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1CA" w:rsidRDefault="005871AF">
      <w:pPr>
        <w:pStyle w:val="Heading1"/>
      </w:pPr>
      <w:bookmarkStart w:id="0" w:name="_heading=h.gjdgxs" w:colFirst="0" w:colLast="0"/>
      <w:bookmarkEnd w:id="0"/>
      <w:r>
        <w:t>Pupil premium strategy statement</w:t>
      </w:r>
    </w:p>
    <w:p w:rsidR="002541CA" w:rsidRDefault="005871AF">
      <w:pPr>
        <w:pStyle w:val="Heading2"/>
        <w:rPr>
          <w:b w:val="0"/>
          <w:color w:val="000000"/>
          <w:sz w:val="24"/>
          <w:szCs w:val="24"/>
        </w:rPr>
      </w:pPr>
      <w:r>
        <w:rPr>
          <w:b w:val="0"/>
          <w:color w:val="000000"/>
          <w:sz w:val="24"/>
          <w:szCs w:val="24"/>
        </w:rPr>
        <w:t>This statement details our school’s use of pupil premium (a</w:t>
      </w:r>
      <w:r w:rsidR="00F263C7">
        <w:rPr>
          <w:b w:val="0"/>
          <w:color w:val="000000"/>
          <w:sz w:val="24"/>
          <w:szCs w:val="24"/>
        </w:rPr>
        <w:t>nd recovery premium for the 2022</w:t>
      </w:r>
      <w:r>
        <w:rPr>
          <w:b w:val="0"/>
          <w:color w:val="000000"/>
          <w:sz w:val="24"/>
          <w:szCs w:val="24"/>
        </w:rPr>
        <w:t xml:space="preserve"> to 2022 academic year) funding to help improve the attainment of our disadvantaged pupils. </w:t>
      </w:r>
    </w:p>
    <w:p w:rsidR="002541CA" w:rsidRDefault="005871AF">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rsidR="002541CA" w:rsidRDefault="005871AF">
      <w:pPr>
        <w:pStyle w:val="Heading2"/>
      </w:pPr>
      <w:r>
        <w:t>School overview</w:t>
      </w:r>
    </w:p>
    <w:tbl>
      <w:tblPr>
        <w:tblStyle w:val="ab"/>
        <w:tblW w:w="9712" w:type="dxa"/>
        <w:tblLayout w:type="fixed"/>
        <w:tblLook w:val="0400" w:firstRow="0" w:lastRow="0" w:firstColumn="0" w:lastColumn="0" w:noHBand="0" w:noVBand="1"/>
      </w:tblPr>
      <w:tblGrid>
        <w:gridCol w:w="6672"/>
        <w:gridCol w:w="3040"/>
      </w:tblGrid>
      <w:tr w:rsidR="002541CA">
        <w:tc>
          <w:tcPr>
            <w:tcW w:w="66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rPr>
                <w:b/>
              </w:rPr>
            </w:pPr>
            <w:r>
              <w:rPr>
                <w:b/>
              </w:rPr>
              <w:t>Detail</w:t>
            </w:r>
          </w:p>
        </w:tc>
        <w:tc>
          <w:tcPr>
            <w:tcW w:w="30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rPr>
                <w:b/>
              </w:rPr>
            </w:pPr>
            <w:r>
              <w:rPr>
                <w:b/>
              </w:rPr>
              <w:t>Data</w:t>
            </w:r>
          </w:p>
        </w:tc>
      </w:tr>
      <w:tr w:rsidR="002541CA">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pPr>
            <w:r>
              <w:t>School name</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pPr>
            <w:proofErr w:type="spellStart"/>
            <w:r>
              <w:t>Spittal</w:t>
            </w:r>
            <w:proofErr w:type="spellEnd"/>
            <w:r>
              <w:t xml:space="preserve"> Community First School</w:t>
            </w:r>
          </w:p>
        </w:tc>
      </w:tr>
      <w:tr w:rsidR="002541CA">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pPr>
            <w:r>
              <w:t xml:space="preserve">Number of pupils in school </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F263C7">
            <w:pPr>
              <w:pBdr>
                <w:top w:val="nil"/>
                <w:left w:val="nil"/>
                <w:bottom w:val="nil"/>
                <w:right w:val="nil"/>
                <w:between w:val="nil"/>
              </w:pBdr>
              <w:spacing w:before="60" w:after="60" w:line="240" w:lineRule="auto"/>
              <w:ind w:left="57" w:right="57"/>
            </w:pPr>
            <w:r>
              <w:t>12</w:t>
            </w:r>
            <w:r w:rsidR="005871AF">
              <w:t>2+13 Nursery</w:t>
            </w:r>
          </w:p>
        </w:tc>
      </w:tr>
      <w:tr w:rsidR="002541CA">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pPr>
            <w:r>
              <w:t>Proportion (%) of pupil premium eligible pupils</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F263C7">
            <w:pPr>
              <w:pBdr>
                <w:top w:val="nil"/>
                <w:left w:val="nil"/>
                <w:bottom w:val="nil"/>
                <w:right w:val="nil"/>
                <w:between w:val="nil"/>
              </w:pBdr>
              <w:spacing w:before="60" w:after="60" w:line="240" w:lineRule="auto"/>
              <w:ind w:left="57" w:right="57"/>
            </w:pPr>
            <w:bookmarkStart w:id="1" w:name="_heading=h.30j0zll" w:colFirst="0" w:colLast="0"/>
            <w:bookmarkEnd w:id="1"/>
            <w:r>
              <w:t>32</w:t>
            </w:r>
            <w:r w:rsidR="005871AF">
              <w:t>%</w:t>
            </w:r>
          </w:p>
        </w:tc>
      </w:tr>
      <w:tr w:rsidR="002541CA">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w:t>
            </w:r>
            <w:proofErr w:type="gramStart"/>
            <w:r>
              <w:rPr>
                <w:b/>
              </w:rPr>
              <w:t>3 year</w:t>
            </w:r>
            <w:proofErr w:type="gramEnd"/>
            <w:r>
              <w:rPr>
                <w:b/>
              </w:rPr>
              <w:t xml:space="preserve"> plans are recommended)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pPr>
            <w:r>
              <w:t>3 Years</w:t>
            </w:r>
          </w:p>
        </w:tc>
      </w:tr>
      <w:tr w:rsidR="002541CA">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pPr>
            <w:r>
              <w:t>Date this statement was published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F263C7">
            <w:pPr>
              <w:pBdr>
                <w:top w:val="nil"/>
                <w:left w:val="nil"/>
                <w:bottom w:val="nil"/>
                <w:right w:val="nil"/>
                <w:between w:val="nil"/>
              </w:pBdr>
              <w:spacing w:before="60" w:after="60" w:line="240" w:lineRule="auto"/>
              <w:ind w:left="57" w:right="57"/>
            </w:pPr>
            <w:r>
              <w:t>December 2022</w:t>
            </w:r>
          </w:p>
        </w:tc>
      </w:tr>
      <w:tr w:rsidR="002541CA">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pPr>
            <w:r>
              <w:t>Date on which it will be reviewed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F263C7">
            <w:pPr>
              <w:pBdr>
                <w:top w:val="nil"/>
                <w:left w:val="nil"/>
                <w:bottom w:val="nil"/>
                <w:right w:val="nil"/>
                <w:between w:val="nil"/>
              </w:pBdr>
              <w:spacing w:before="60" w:after="60" w:line="240" w:lineRule="auto"/>
              <w:ind w:left="57" w:right="57"/>
            </w:pPr>
            <w:r>
              <w:t>December 2023</w:t>
            </w:r>
          </w:p>
        </w:tc>
      </w:tr>
      <w:tr w:rsidR="002541CA">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pPr>
            <w:r>
              <w:t>Statement authorised by</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pPr>
            <w:r>
              <w:t>Wendy Kiff</w:t>
            </w:r>
          </w:p>
        </w:tc>
      </w:tr>
      <w:tr w:rsidR="002541CA">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pPr>
            <w:r>
              <w:t>Pupil premium lead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pPr>
            <w:r>
              <w:t>Emma Richards</w:t>
            </w:r>
          </w:p>
        </w:tc>
      </w:tr>
      <w:tr w:rsidR="002541CA">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pPr>
            <w:r>
              <w:t>Governor / Trustee lead</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pPr>
            <w:r>
              <w:t xml:space="preserve">Chloe </w:t>
            </w:r>
            <w:proofErr w:type="spellStart"/>
            <w:r>
              <w:t>Hattle</w:t>
            </w:r>
            <w:proofErr w:type="spellEnd"/>
          </w:p>
        </w:tc>
      </w:tr>
    </w:tbl>
    <w:p w:rsidR="002541CA" w:rsidRDefault="005871AF">
      <w:pPr>
        <w:spacing w:before="480" w:line="240" w:lineRule="auto"/>
        <w:rPr>
          <w:b/>
          <w:color w:val="104F75"/>
          <w:sz w:val="32"/>
          <w:szCs w:val="32"/>
        </w:rPr>
      </w:pPr>
      <w:r>
        <w:rPr>
          <w:b/>
          <w:color w:val="104F75"/>
          <w:sz w:val="32"/>
          <w:szCs w:val="32"/>
        </w:rPr>
        <w:t>Funding overview</w:t>
      </w:r>
    </w:p>
    <w:tbl>
      <w:tblPr>
        <w:tblStyle w:val="ac"/>
        <w:tblW w:w="9486" w:type="dxa"/>
        <w:tblLayout w:type="fixed"/>
        <w:tblLook w:val="0400" w:firstRow="0" w:lastRow="0" w:firstColumn="0" w:lastColumn="0" w:noHBand="0" w:noVBand="1"/>
      </w:tblPr>
      <w:tblGrid>
        <w:gridCol w:w="6516"/>
        <w:gridCol w:w="2970"/>
      </w:tblGrid>
      <w:tr w:rsidR="002541C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2541CA" w:rsidRDefault="005871AF">
            <w:pPr>
              <w:pBdr>
                <w:top w:val="nil"/>
                <w:left w:val="nil"/>
                <w:bottom w:val="nil"/>
                <w:right w:val="nil"/>
                <w:between w:val="nil"/>
              </w:pBdr>
              <w:spacing w:before="60" w:after="60" w:line="240" w:lineRule="auto"/>
              <w:ind w:left="57" w:right="57"/>
            </w:pPr>
            <w:bookmarkStart w:id="2" w:name="_Hlk122523229"/>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2541CA" w:rsidRDefault="005871AF">
            <w:pPr>
              <w:pBdr>
                <w:top w:val="nil"/>
                <w:left w:val="nil"/>
                <w:bottom w:val="nil"/>
                <w:right w:val="nil"/>
                <w:between w:val="nil"/>
              </w:pBdr>
              <w:spacing w:before="60" w:after="60" w:line="240" w:lineRule="auto"/>
              <w:ind w:left="57" w:right="57"/>
            </w:pPr>
            <w:r>
              <w:rPr>
                <w:b/>
              </w:rPr>
              <w:t>Amount</w:t>
            </w:r>
          </w:p>
        </w:tc>
      </w:tr>
      <w:tr w:rsidR="002541C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1CA" w:rsidRDefault="005871AF">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F263C7">
            <w:pPr>
              <w:pBdr>
                <w:top w:val="nil"/>
                <w:left w:val="nil"/>
                <w:bottom w:val="nil"/>
                <w:right w:val="nil"/>
                <w:between w:val="nil"/>
              </w:pBdr>
              <w:spacing w:before="60" w:after="60" w:line="240" w:lineRule="auto"/>
              <w:ind w:left="57" w:right="57"/>
            </w:pPr>
            <w:r>
              <w:t>£62,325</w:t>
            </w:r>
          </w:p>
        </w:tc>
      </w:tr>
      <w:tr w:rsidR="002541C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1CA" w:rsidRDefault="005871AF">
            <w:pPr>
              <w:pBdr>
                <w:top w:val="nil"/>
                <w:left w:val="nil"/>
                <w:bottom w:val="nil"/>
                <w:right w:val="nil"/>
                <w:between w:val="nil"/>
              </w:pBdr>
              <w:spacing w:before="60" w:after="60" w:line="240" w:lineRule="auto"/>
              <w:ind w:left="57" w:right="57"/>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F263C7">
            <w:pPr>
              <w:pBdr>
                <w:top w:val="nil"/>
                <w:left w:val="nil"/>
                <w:bottom w:val="nil"/>
                <w:right w:val="nil"/>
                <w:between w:val="nil"/>
              </w:pBdr>
              <w:spacing w:before="60" w:after="60" w:line="240" w:lineRule="auto"/>
              <w:ind w:left="57" w:right="57"/>
            </w:pPr>
            <w:r>
              <w:t>£6,642</w:t>
            </w:r>
          </w:p>
        </w:tc>
      </w:tr>
      <w:tr w:rsidR="002541C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1CA" w:rsidRDefault="005871AF">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F263C7">
            <w:pPr>
              <w:pBdr>
                <w:top w:val="nil"/>
                <w:left w:val="nil"/>
                <w:bottom w:val="nil"/>
                <w:right w:val="nil"/>
                <w:between w:val="nil"/>
              </w:pBdr>
              <w:spacing w:before="60" w:after="60" w:line="240" w:lineRule="auto"/>
              <w:ind w:left="57" w:right="57"/>
            </w:pPr>
            <w:r>
              <w:t>£0</w:t>
            </w:r>
          </w:p>
        </w:tc>
      </w:tr>
      <w:tr w:rsidR="002541CA">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rPr>
                <w:b/>
              </w:rPr>
            </w:pPr>
            <w:r>
              <w:rPr>
                <w:b/>
              </w:rPr>
              <w:t>Total budget for this academic year</w:t>
            </w:r>
          </w:p>
          <w:p w:rsidR="002541CA" w:rsidRDefault="005871AF">
            <w:pPr>
              <w:pBdr>
                <w:top w:val="nil"/>
                <w:left w:val="nil"/>
                <w:bottom w:val="nil"/>
                <w:right w:val="nil"/>
                <w:between w:val="nil"/>
              </w:pBdr>
              <w:spacing w:before="60" w:after="60" w:line="240" w:lineRule="auto"/>
              <w:ind w:left="57" w:right="57"/>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F263C7">
            <w:pPr>
              <w:pBdr>
                <w:top w:val="nil"/>
                <w:left w:val="nil"/>
                <w:bottom w:val="nil"/>
                <w:right w:val="nil"/>
                <w:between w:val="nil"/>
              </w:pBdr>
              <w:spacing w:before="60" w:after="60" w:line="240" w:lineRule="auto"/>
              <w:ind w:left="57" w:right="57"/>
            </w:pPr>
            <w:r>
              <w:t>£68,967</w:t>
            </w:r>
          </w:p>
        </w:tc>
      </w:tr>
      <w:bookmarkEnd w:id="2"/>
    </w:tbl>
    <w:p w:rsidR="00445939" w:rsidRDefault="00445939" w:rsidP="00445939">
      <w:pPr>
        <w:pStyle w:val="NoSpacing"/>
      </w:pPr>
    </w:p>
    <w:p w:rsidR="00445939" w:rsidRDefault="00445939" w:rsidP="00445939">
      <w:r>
        <w:br w:type="page"/>
      </w:r>
    </w:p>
    <w:p w:rsidR="00AC3BEF" w:rsidRPr="00445939" w:rsidRDefault="00AC3BEF" w:rsidP="00AC3BEF">
      <w:pPr>
        <w:pStyle w:val="Heading1"/>
        <w:rPr>
          <w:sz w:val="2"/>
          <w:szCs w:val="2"/>
        </w:rPr>
      </w:pPr>
      <w:r>
        <w:lastRenderedPageBreak/>
        <w:t>Part A: Pupil premium strategy plan</w:t>
      </w:r>
    </w:p>
    <w:p w:rsidR="00AC3BEF" w:rsidRDefault="00AC3BEF" w:rsidP="00AC3BEF">
      <w:pPr>
        <w:pStyle w:val="Heading2"/>
      </w:pPr>
      <w:bookmarkStart w:id="3" w:name="_heading=h.1fob9te" w:colFirst="0" w:colLast="0"/>
      <w:bookmarkEnd w:id="3"/>
      <w:r>
        <w:t>Statement of intent</w:t>
      </w:r>
    </w:p>
    <w:tbl>
      <w:tblPr>
        <w:tblStyle w:val="ad"/>
        <w:tblW w:w="9486" w:type="dxa"/>
        <w:tblLayout w:type="fixed"/>
        <w:tblLook w:val="0400" w:firstRow="0" w:lastRow="0" w:firstColumn="0" w:lastColumn="0" w:noHBand="0" w:noVBand="1"/>
      </w:tblPr>
      <w:tblGrid>
        <w:gridCol w:w="9486"/>
      </w:tblGrid>
      <w:tr w:rsidR="00AC3BEF" w:rsidTr="0066248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BEF" w:rsidRDefault="00AC3BEF" w:rsidP="00662487">
            <w:pPr>
              <w:spacing w:before="120"/>
              <w:rPr>
                <w:i/>
              </w:rPr>
            </w:pPr>
            <w:r>
              <w:rPr>
                <w:i/>
              </w:rPr>
              <w:t>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for those who are already high attainers.</w:t>
            </w:r>
          </w:p>
          <w:p w:rsidR="00AC3BEF" w:rsidRDefault="00AC3BEF" w:rsidP="00662487">
            <w:pPr>
              <w:spacing w:before="120"/>
              <w:rPr>
                <w:i/>
              </w:rPr>
            </w:pPr>
            <w:r>
              <w:rPr>
                <w:i/>
              </w:rPr>
              <w:t>We will consider the challenges faced by vulnerable pupils, such as those who have a social worker and young carers. The activity we have outlined in this statement is also intended to support their needs, regardless of whether they are disadvantaged or not.</w:t>
            </w:r>
          </w:p>
          <w:p w:rsidR="00AC3BEF" w:rsidRDefault="00AC3BEF" w:rsidP="00662487">
            <w:pPr>
              <w:spacing w:before="240"/>
              <w:rPr>
                <w:i/>
              </w:rPr>
            </w:pPr>
            <w:r>
              <w:rPr>
                <w:i/>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rsidR="00AC3BEF" w:rsidRDefault="00AC3BEF" w:rsidP="00662487">
            <w:pPr>
              <w:spacing w:before="240"/>
              <w:rPr>
                <w:i/>
              </w:rPr>
            </w:pPr>
            <w:r>
              <w:rPr>
                <w:i/>
              </w:rPr>
              <w:t>Our strategy is also integral to wider school plans for education recovery, notably in its targeted support through school-led tutoring, for pupils whose education has been worst affected, including non-disadvantaged pupils.</w:t>
            </w:r>
            <w:r>
              <w:rPr>
                <w:i/>
              </w:rPr>
              <w:tab/>
            </w:r>
          </w:p>
          <w:p w:rsidR="00AC3BEF" w:rsidRDefault="00AC3BEF" w:rsidP="00662487">
            <w:pPr>
              <w:spacing w:before="240" w:after="120"/>
              <w:rPr>
                <w:i/>
              </w:rPr>
            </w:pPr>
            <w:r>
              <w:rPr>
                <w:i/>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rsidR="00AC3BEF" w:rsidRDefault="00AC3BEF" w:rsidP="00662487">
            <w:pPr>
              <w:numPr>
                <w:ilvl w:val="0"/>
                <w:numId w:val="1"/>
              </w:numPr>
              <w:spacing w:after="0"/>
              <w:rPr>
                <w:i/>
              </w:rPr>
            </w:pPr>
            <w:r>
              <w:rPr>
                <w:i/>
              </w:rPr>
              <w:t>ensure disadvantaged pupils are challenged in the work that they’re set</w:t>
            </w:r>
          </w:p>
          <w:p w:rsidR="00AC3BEF" w:rsidRDefault="00AC3BEF" w:rsidP="00662487">
            <w:pPr>
              <w:numPr>
                <w:ilvl w:val="0"/>
                <w:numId w:val="1"/>
              </w:numPr>
              <w:rPr>
                <w:i/>
              </w:rPr>
            </w:pPr>
            <w:r>
              <w:rPr>
                <w:i/>
              </w:rPr>
              <w:t>act early to intervene at the point need is identified</w:t>
            </w:r>
          </w:p>
          <w:p w:rsidR="00AC3BEF" w:rsidRDefault="00AC3BEF" w:rsidP="00662487">
            <w:pPr>
              <w:numPr>
                <w:ilvl w:val="0"/>
                <w:numId w:val="1"/>
              </w:numPr>
              <w:spacing w:before="120"/>
              <w:rPr>
                <w:i/>
              </w:rPr>
            </w:pPr>
            <w:r>
              <w:rPr>
                <w:i/>
              </w:rPr>
              <w:t>adopt a whole school approach in which all staff take responsibility for disadvantaged pupils’ outcomes and raise expectations of what they can achieve</w:t>
            </w:r>
          </w:p>
          <w:p w:rsidR="00AC3BEF" w:rsidRDefault="00AC3BEF" w:rsidP="00662487">
            <w:pPr>
              <w:spacing w:before="120"/>
              <w:rPr>
                <w:i/>
              </w:rPr>
            </w:pPr>
          </w:p>
          <w:p w:rsidR="00AC3BEF" w:rsidRDefault="00AC3BEF" w:rsidP="00662487">
            <w:pPr>
              <w:spacing w:before="120"/>
              <w:rPr>
                <w:i/>
              </w:rPr>
            </w:pPr>
          </w:p>
          <w:p w:rsidR="00AC3BEF" w:rsidRDefault="00AC3BEF" w:rsidP="00662487">
            <w:pPr>
              <w:pBdr>
                <w:top w:val="nil"/>
                <w:left w:val="nil"/>
                <w:bottom w:val="nil"/>
                <w:right w:val="nil"/>
                <w:between w:val="nil"/>
              </w:pBdr>
              <w:rPr>
                <w:i/>
              </w:rPr>
            </w:pPr>
          </w:p>
        </w:tc>
      </w:tr>
    </w:tbl>
    <w:p w:rsidR="00AC3BEF" w:rsidRDefault="00AC3BEF" w:rsidP="00AC3BEF">
      <w:pPr>
        <w:pStyle w:val="Heading2"/>
        <w:spacing w:before="600"/>
      </w:pPr>
      <w:r>
        <w:lastRenderedPageBreak/>
        <w:t>Challenges</w:t>
      </w:r>
    </w:p>
    <w:p w:rsidR="00AC3BEF" w:rsidRDefault="00AC3BEF" w:rsidP="00AC3BEF">
      <w:pPr>
        <w:spacing w:before="120" w:line="240" w:lineRule="auto"/>
      </w:pPr>
      <w:r>
        <w:rPr>
          <w:color w:val="000000"/>
        </w:rPr>
        <w:t>This details the key challenges to achievement that we have identified among our disadvantaged pupils.</w:t>
      </w:r>
    </w:p>
    <w:tbl>
      <w:tblPr>
        <w:tblStyle w:val="ae"/>
        <w:tblW w:w="9712" w:type="dxa"/>
        <w:tblLayout w:type="fixed"/>
        <w:tblLook w:val="0400" w:firstRow="0" w:lastRow="0" w:firstColumn="0" w:lastColumn="0" w:noHBand="0" w:noVBand="1"/>
      </w:tblPr>
      <w:tblGrid>
        <w:gridCol w:w="1512"/>
        <w:gridCol w:w="8200"/>
      </w:tblGrid>
      <w:tr w:rsidR="00AC3BEF" w:rsidTr="00662487">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rPr>
                <w:b/>
              </w:rPr>
            </w:pPr>
            <w:r>
              <w:rPr>
                <w:b/>
              </w:rP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rPr>
                <w:b/>
              </w:rPr>
            </w:pPr>
            <w:r>
              <w:rPr>
                <w:b/>
              </w:rPr>
              <w:t xml:space="preserve">Detail of challenge </w:t>
            </w:r>
          </w:p>
        </w:tc>
      </w:tr>
      <w:tr w:rsidR="00AC3BEF" w:rsidTr="00662487">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rPr>
                <w:sz w:val="22"/>
                <w:szCs w:val="22"/>
              </w:rPr>
            </w:pPr>
            <w:r>
              <w:rPr>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rPr>
                <w:i/>
                <w:sz w:val="22"/>
                <w:szCs w:val="22"/>
              </w:rPr>
            </w:pPr>
            <w:r>
              <w:rPr>
                <w:sz w:val="22"/>
                <w:szCs w:val="22"/>
              </w:rPr>
              <w:t xml:space="preserve">Assessments, observations and discussions with pupils indicate underdeveloped oral language skills and vocabulary gaps among many disadvantaged pupils. These are evident from Nursery through to Year 4 and, in general, are more prevalent among our disadvantaged pupils than their peers. </w:t>
            </w:r>
          </w:p>
        </w:tc>
      </w:tr>
      <w:tr w:rsidR="00AC3BEF" w:rsidTr="00662487">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rPr>
                <w:sz w:val="22"/>
                <w:szCs w:val="22"/>
              </w:rPr>
            </w:pPr>
            <w:r>
              <w:rPr>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pPr>
            <w:r>
              <w:rPr>
                <w:sz w:val="22"/>
                <w:szCs w:val="22"/>
              </w:rPr>
              <w:t xml:space="preserve">When they join school, many children are below </w:t>
            </w:r>
            <w:r w:rsidR="00F354A7">
              <w:rPr>
                <w:sz w:val="22"/>
                <w:szCs w:val="22"/>
              </w:rPr>
              <w:t>age-related</w:t>
            </w:r>
            <w:r>
              <w:rPr>
                <w:sz w:val="22"/>
                <w:szCs w:val="22"/>
              </w:rPr>
              <w:t xml:space="preserve"> expectations and display underdeveloped language, communication, mathematical, physical and independence skills. This results in 40-50% of children achieving a GLD at the end of Reception compared to 70-75% of the cohorts as a whole. Gaps persist particularly in writing and maths into KS2</w:t>
            </w:r>
            <w:r w:rsidR="00F354A7">
              <w:rPr>
                <w:sz w:val="22"/>
                <w:szCs w:val="22"/>
              </w:rPr>
              <w:t>.</w:t>
            </w:r>
            <w:r>
              <w:rPr>
                <w:sz w:val="22"/>
                <w:szCs w:val="22"/>
              </w:rPr>
              <w:t xml:space="preserve"> </w:t>
            </w:r>
          </w:p>
        </w:tc>
      </w:tr>
      <w:tr w:rsidR="00AC3BEF" w:rsidTr="00662487">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rPr>
                <w:sz w:val="22"/>
                <w:szCs w:val="22"/>
              </w:rPr>
            </w:pPr>
            <w:r>
              <w:rPr>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rPr>
                <w:sz w:val="22"/>
                <w:szCs w:val="22"/>
              </w:rPr>
            </w:pPr>
            <w:r>
              <w:rPr>
                <w:sz w:val="22"/>
                <w:szCs w:val="22"/>
              </w:rPr>
              <w:t>Assessments, observations and discussions with pupils suggest disadvantaged pupils generally have greater difficulties with phonics than their peers. This negatively impacts their development as readers.</w:t>
            </w:r>
          </w:p>
        </w:tc>
      </w:tr>
      <w:tr w:rsidR="00AC3BEF" w:rsidTr="00662487">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rPr>
                <w:sz w:val="22"/>
                <w:szCs w:val="22"/>
              </w:rPr>
            </w:pPr>
            <w:r>
              <w:rPr>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rPr>
                <w:sz w:val="22"/>
                <w:szCs w:val="22"/>
              </w:rPr>
            </w:pPr>
            <w:r>
              <w:rPr>
                <w:sz w:val="22"/>
                <w:szCs w:val="22"/>
              </w:rPr>
              <w:t xml:space="preserve">The education and </w:t>
            </w:r>
            <w:r w:rsidR="00F354A7">
              <w:rPr>
                <w:sz w:val="22"/>
                <w:szCs w:val="22"/>
              </w:rPr>
              <w:t>well-being</w:t>
            </w:r>
            <w:r>
              <w:rPr>
                <w:sz w:val="22"/>
                <w:szCs w:val="22"/>
              </w:rPr>
              <w:t xml:space="preserve"> of many of our disadvantaged pupils have been impacted by partial school closures to a greater extent than for other pupils. These findings are supported by national studies. This has resulted in significant knowledge gaps, leading to pupils falling further behind ARE particularly in writing and maths.</w:t>
            </w:r>
          </w:p>
        </w:tc>
      </w:tr>
      <w:tr w:rsidR="00AC3BEF" w:rsidTr="00662487">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rPr>
                <w:sz w:val="22"/>
                <w:szCs w:val="22"/>
              </w:rPr>
            </w:pPr>
            <w:r>
              <w:rPr>
                <w:sz w:val="22"/>
                <w:szCs w:val="22"/>
              </w:rP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rPr>
                <w:sz w:val="22"/>
                <w:szCs w:val="22"/>
              </w:rPr>
            </w:pPr>
            <w:r>
              <w:rPr>
                <w:sz w:val="22"/>
                <w:szCs w:val="22"/>
              </w:rPr>
              <w:t xml:space="preserve">Our assessments, observations and discussions have identified difficulties in social and emotional learning, notably due to a lack of enrichment opportunities and a lack of access to a broad range of experiences due to geographical isolation. These challenges particularly affect disadvantaged pupils, including their attainment. The number of pupils requiring support have increased markedly and they receive small group interventions.  </w:t>
            </w:r>
          </w:p>
        </w:tc>
      </w:tr>
      <w:tr w:rsidR="00AC3BEF" w:rsidTr="00662487">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rPr>
                <w:sz w:val="22"/>
                <w:szCs w:val="22"/>
              </w:rPr>
            </w:pPr>
            <w:r>
              <w:rPr>
                <w:sz w:val="22"/>
                <w:szCs w:val="22"/>
              </w:rPr>
              <w:t>6</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rPr>
                <w:sz w:val="22"/>
                <w:szCs w:val="22"/>
              </w:rPr>
            </w:pPr>
            <w:r>
              <w:rPr>
                <w:sz w:val="22"/>
                <w:szCs w:val="22"/>
              </w:rPr>
              <w:t>Develop parental engagement to support parents to effectively support their children throughout school and across subjects.</w:t>
            </w:r>
          </w:p>
        </w:tc>
      </w:tr>
    </w:tbl>
    <w:p w:rsidR="00AC3BEF" w:rsidRDefault="00AC3BEF">
      <w:pPr>
        <w:pStyle w:val="Heading2"/>
        <w:spacing w:before="600"/>
        <w:rPr>
          <w:sz w:val="36"/>
          <w:szCs w:val="24"/>
        </w:rPr>
      </w:pPr>
      <w:bookmarkStart w:id="4" w:name="_heading=h.wnq5zn3dcxmq" w:colFirst="0" w:colLast="0"/>
      <w:bookmarkStart w:id="5" w:name="_heading=h.l4ytdmih4jsj" w:colFirst="0" w:colLast="0"/>
      <w:bookmarkEnd w:id="4"/>
      <w:bookmarkEnd w:id="5"/>
    </w:p>
    <w:p w:rsidR="00AC3BEF" w:rsidRDefault="00AC3BEF">
      <w:pPr>
        <w:pStyle w:val="Heading2"/>
        <w:spacing w:before="600"/>
      </w:pPr>
    </w:p>
    <w:p w:rsidR="00AC3BEF" w:rsidRDefault="00AC3BEF">
      <w:pPr>
        <w:pStyle w:val="Heading2"/>
        <w:spacing w:before="600"/>
      </w:pPr>
    </w:p>
    <w:p w:rsidR="00AC3BEF" w:rsidRDefault="00AC3BEF">
      <w:pPr>
        <w:pStyle w:val="Heading2"/>
        <w:spacing w:before="600"/>
      </w:pPr>
    </w:p>
    <w:p w:rsidR="002541CA" w:rsidRDefault="005871AF" w:rsidP="00AC3BEF">
      <w:pPr>
        <w:pStyle w:val="Heading1"/>
      </w:pPr>
      <w:r>
        <w:lastRenderedPageBreak/>
        <w:t xml:space="preserve">Intended outcomes </w:t>
      </w:r>
    </w:p>
    <w:p w:rsidR="002541CA" w:rsidRDefault="005871AF">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f"/>
        <w:tblW w:w="9712" w:type="dxa"/>
        <w:tblLayout w:type="fixed"/>
        <w:tblLook w:val="0400" w:firstRow="0" w:lastRow="0" w:firstColumn="0" w:lastColumn="0" w:noHBand="0" w:noVBand="1"/>
      </w:tblPr>
      <w:tblGrid>
        <w:gridCol w:w="4930"/>
        <w:gridCol w:w="4782"/>
      </w:tblGrid>
      <w:tr w:rsidR="002541CA">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rPr>
                <w:b/>
              </w:rPr>
            </w:pPr>
            <w:r>
              <w:rPr>
                <w:b/>
              </w:rPr>
              <w:t>Intended outcome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rPr>
                <w:b/>
              </w:rPr>
            </w:pPr>
            <w:r>
              <w:rPr>
                <w:b/>
              </w:rPr>
              <w:t>Success criteria</w:t>
            </w:r>
          </w:p>
        </w:tc>
      </w:tr>
      <w:tr w:rsidR="002541CA">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pPr>
            <w:r>
              <w:t xml:space="preserve">Improve oral language skills among disadvantaged children </w:t>
            </w:r>
          </w:p>
          <w:p w:rsidR="002541CA" w:rsidRDefault="005871AF">
            <w:pPr>
              <w:pBdr>
                <w:top w:val="nil"/>
                <w:left w:val="nil"/>
                <w:bottom w:val="nil"/>
                <w:right w:val="nil"/>
                <w:between w:val="nil"/>
              </w:pBdr>
              <w:spacing w:before="60" w:after="60" w:line="240" w:lineRule="auto"/>
              <w:ind w:left="57" w:right="57"/>
              <w:rPr>
                <w:sz w:val="28"/>
                <w:szCs w:val="28"/>
              </w:rPr>
            </w:pPr>
            <w:r>
              <w:t>Children will develop the use of a wide range of vocabulary across all ages and subjects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F263C7">
            <w:pPr>
              <w:spacing w:line="240" w:lineRule="auto"/>
            </w:pPr>
            <w:r>
              <w:t>EY, KS1 a</w:t>
            </w:r>
            <w:r w:rsidR="005871AF">
              <w:t>nd KS2 Talk Boost groups accessed</w:t>
            </w:r>
          </w:p>
          <w:p w:rsidR="002541CA" w:rsidRDefault="005871AF">
            <w:pPr>
              <w:spacing w:line="240" w:lineRule="auto"/>
            </w:pPr>
            <w:r>
              <w:t xml:space="preserve">Nursery Narrative available to nursery and reception children. </w:t>
            </w:r>
          </w:p>
          <w:p w:rsidR="002541CA" w:rsidRDefault="005871AF">
            <w:pPr>
              <w:spacing w:line="240" w:lineRule="auto"/>
            </w:pPr>
            <w:r>
              <w:t>NELI groups accessed by Early Years children</w:t>
            </w:r>
          </w:p>
          <w:p w:rsidR="002541CA" w:rsidRDefault="005871AF">
            <w:pPr>
              <w:spacing w:line="240" w:lineRule="auto"/>
            </w:pPr>
            <w:r>
              <w:t>Speech and language therapy activities in place</w:t>
            </w:r>
          </w:p>
          <w:p w:rsidR="002541CA" w:rsidRDefault="005871AF">
            <w:pPr>
              <w:spacing w:line="240" w:lineRule="auto"/>
            </w:pPr>
            <w:r>
              <w:t>Continue to develop partnership working with NHS and LA Speech therapists.</w:t>
            </w:r>
          </w:p>
          <w:p w:rsidR="002541CA" w:rsidRDefault="005871AF">
            <w:pPr>
              <w:spacing w:line="240" w:lineRule="auto"/>
            </w:pPr>
            <w:r>
              <w:t>Launchpad to literacy resources and approach implemented</w:t>
            </w:r>
          </w:p>
          <w:p w:rsidR="002541CA" w:rsidRDefault="005871AF">
            <w:pPr>
              <w:pBdr>
                <w:top w:val="nil"/>
                <w:left w:val="nil"/>
                <w:bottom w:val="nil"/>
                <w:right w:val="nil"/>
                <w:between w:val="nil"/>
              </w:pBdr>
              <w:spacing w:before="60" w:after="60" w:line="240" w:lineRule="auto"/>
              <w:ind w:left="57" w:right="57"/>
              <w:rPr>
                <w:sz w:val="28"/>
                <w:szCs w:val="28"/>
              </w:rPr>
            </w:pPr>
            <w:r>
              <w:t>Word Aware approach implemented across school.</w:t>
            </w:r>
          </w:p>
        </w:tc>
      </w:tr>
      <w:tr w:rsidR="002541CA">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pPr>
            <w:r>
              <w:t xml:space="preserve">Improved levels of GLD among disadvantaged children. </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spacing w:line="240" w:lineRule="auto"/>
            </w:pPr>
            <w:r>
              <w:t>Of the children eligible for the pupil premium, 60% achieve a GLD</w:t>
            </w:r>
          </w:p>
        </w:tc>
      </w:tr>
      <w:tr w:rsidR="002541CA">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rPr>
                <w:sz w:val="28"/>
                <w:szCs w:val="28"/>
              </w:rPr>
            </w:pPr>
            <w:r>
              <w:t>Year 1 Phonics screening</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spacing w:line="240" w:lineRule="auto"/>
            </w:pPr>
            <w:r>
              <w:t>85% of children reach the required standard 89% (2018-19) of pupil premium</w:t>
            </w:r>
          </w:p>
          <w:p w:rsidR="002541CA" w:rsidRDefault="005871AF">
            <w:pPr>
              <w:pBdr>
                <w:top w:val="nil"/>
                <w:left w:val="nil"/>
                <w:bottom w:val="nil"/>
                <w:right w:val="nil"/>
                <w:between w:val="nil"/>
              </w:pBdr>
              <w:spacing w:before="60" w:after="60" w:line="240" w:lineRule="auto"/>
              <w:ind w:left="57" w:right="57"/>
            </w:pPr>
            <w:r>
              <w:t xml:space="preserve">Maintain the high proportion of children eligible for the Pupil Premium who pass the Phonics Check. </w:t>
            </w:r>
          </w:p>
          <w:p w:rsidR="002541CA" w:rsidRDefault="002541CA">
            <w:pPr>
              <w:pBdr>
                <w:top w:val="nil"/>
                <w:left w:val="nil"/>
                <w:bottom w:val="nil"/>
                <w:right w:val="nil"/>
                <w:between w:val="nil"/>
              </w:pBdr>
              <w:spacing w:before="60" w:after="60" w:line="240" w:lineRule="auto"/>
              <w:ind w:left="57" w:right="57"/>
              <w:rPr>
                <w:sz w:val="28"/>
                <w:szCs w:val="28"/>
              </w:rPr>
            </w:pPr>
          </w:p>
        </w:tc>
      </w:tr>
      <w:tr w:rsidR="002541CA">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rPr>
                <w:sz w:val="28"/>
                <w:szCs w:val="28"/>
              </w:rPr>
            </w:pPr>
            <w:r>
              <w:t xml:space="preserve">End of KS1 % of pupil premium children to achieve the expected standard:  </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rPr>
                <w:sz w:val="28"/>
                <w:szCs w:val="28"/>
              </w:rPr>
            </w:pPr>
            <w:r>
              <w:t>Children eligible for the Pupil Premium make rapid progress and, by the end of the academic year, 70% meet Age Related Expectations or beyond in reading, writing and maths.</w:t>
            </w:r>
          </w:p>
        </w:tc>
      </w:tr>
      <w:tr w:rsidR="002541CA">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pPr>
            <w:r>
              <w:t>KS2 Year 4% of pupil premium to achieve the expected standard:</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pPr>
            <w:r>
              <w:t>Children eligible for the Pupil Premium make rapid progress by the end of the academic year 75% meet Age Related Expectations or beyond in reading, writing and maths.</w:t>
            </w:r>
          </w:p>
        </w:tc>
      </w:tr>
      <w:tr w:rsidR="002541CA">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right="57"/>
            </w:pPr>
            <w:r>
              <w:t>Children are able to access a wide range of trips visits, creative experiences and physical activities post pandemic</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widowControl w:val="0"/>
              <w:spacing w:line="240" w:lineRule="auto"/>
            </w:pPr>
            <w:r>
              <w:t>Wide variety of creative and physical activities in school.</w:t>
            </w:r>
          </w:p>
          <w:p w:rsidR="002541CA" w:rsidRDefault="005871AF">
            <w:pPr>
              <w:widowControl w:val="0"/>
              <w:spacing w:line="240" w:lineRule="auto"/>
            </w:pPr>
            <w:r>
              <w:t>Wide range of after school clubs available</w:t>
            </w:r>
          </w:p>
          <w:p w:rsidR="002541CA" w:rsidRDefault="005871AF">
            <w:pPr>
              <w:widowControl w:val="0"/>
              <w:spacing w:line="240" w:lineRule="auto"/>
            </w:pPr>
            <w:r>
              <w:lastRenderedPageBreak/>
              <w:t>Wide range of visits and visitors.</w:t>
            </w:r>
          </w:p>
        </w:tc>
      </w:tr>
      <w:tr w:rsidR="002541CA">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pPr>
            <w:r>
              <w:lastRenderedPageBreak/>
              <w:t>To develop independence, resilience and behaviour for learning. Children have access to support to enable their social and emotional needs to be supported</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widowControl w:val="0"/>
              <w:spacing w:line="240" w:lineRule="auto"/>
            </w:pPr>
            <w:r>
              <w:t>Thrive practitioner providing support to vulnerable children</w:t>
            </w:r>
          </w:p>
          <w:p w:rsidR="002541CA" w:rsidRDefault="005871AF">
            <w:pPr>
              <w:widowControl w:val="0"/>
              <w:spacing w:line="240" w:lineRule="auto"/>
            </w:pPr>
            <w:r>
              <w:t>ELSA trained staff providing in class support, nurture group, lunchtime social and emotional support</w:t>
            </w:r>
          </w:p>
        </w:tc>
      </w:tr>
      <w:tr w:rsidR="002541CA">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pBdr>
                <w:top w:val="nil"/>
                <w:left w:val="nil"/>
                <w:bottom w:val="nil"/>
                <w:right w:val="nil"/>
                <w:between w:val="nil"/>
              </w:pBdr>
              <w:spacing w:before="60" w:after="60" w:line="240" w:lineRule="auto"/>
              <w:ind w:left="57" w:right="57"/>
            </w:pPr>
            <w:r>
              <w:t>Develop parental engagement to enable parents to effectively support their child's learning at home</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Default="005871AF">
            <w:pPr>
              <w:widowControl w:val="0"/>
              <w:spacing w:line="240" w:lineRule="auto"/>
            </w:pPr>
            <w:r>
              <w:t>Embedded use of Parent App</w:t>
            </w:r>
          </w:p>
          <w:p w:rsidR="002541CA" w:rsidRDefault="005871AF">
            <w:pPr>
              <w:widowControl w:val="0"/>
              <w:spacing w:line="240" w:lineRule="auto"/>
            </w:pPr>
            <w:r>
              <w:t>Parental information and workshops accessed</w:t>
            </w:r>
          </w:p>
        </w:tc>
      </w:tr>
    </w:tbl>
    <w:p w:rsidR="00445939" w:rsidRDefault="00445939">
      <w:pPr>
        <w:pStyle w:val="Heading2"/>
      </w:pPr>
    </w:p>
    <w:p w:rsidR="00445939" w:rsidRDefault="00445939">
      <w:pPr>
        <w:pStyle w:val="Heading2"/>
      </w:pPr>
    </w:p>
    <w:p w:rsidR="00445939" w:rsidRDefault="00445939">
      <w:pPr>
        <w:pStyle w:val="Heading2"/>
      </w:pPr>
    </w:p>
    <w:p w:rsidR="00445939" w:rsidRDefault="00445939">
      <w:pPr>
        <w:pStyle w:val="Heading2"/>
      </w:pPr>
    </w:p>
    <w:p w:rsidR="00445939" w:rsidRDefault="00445939">
      <w:pPr>
        <w:pStyle w:val="Heading2"/>
      </w:pPr>
    </w:p>
    <w:p w:rsidR="00445939" w:rsidRDefault="00445939">
      <w:pPr>
        <w:pStyle w:val="Heading2"/>
      </w:pPr>
    </w:p>
    <w:p w:rsidR="00445939" w:rsidRDefault="00445939">
      <w:pPr>
        <w:pStyle w:val="Heading2"/>
      </w:pPr>
    </w:p>
    <w:p w:rsidR="00445939" w:rsidRDefault="00445939">
      <w:pPr>
        <w:pStyle w:val="Heading2"/>
      </w:pPr>
    </w:p>
    <w:p w:rsidR="00AC3BEF" w:rsidRDefault="00AC3BEF">
      <w:pPr>
        <w:pStyle w:val="Heading2"/>
      </w:pPr>
    </w:p>
    <w:p w:rsidR="00AC3BEF" w:rsidRPr="00AC3BEF" w:rsidRDefault="00AC3BEF" w:rsidP="00AC3BEF"/>
    <w:p w:rsidR="00AC3BEF" w:rsidRDefault="00AC3BEF">
      <w:pPr>
        <w:pStyle w:val="Heading2"/>
      </w:pPr>
    </w:p>
    <w:p w:rsidR="00AC3BEF" w:rsidRDefault="00AC3BEF">
      <w:pPr>
        <w:pStyle w:val="Heading2"/>
      </w:pPr>
    </w:p>
    <w:p w:rsidR="002541CA" w:rsidRPr="006C4525" w:rsidRDefault="005871AF" w:rsidP="00AC3BEF">
      <w:pPr>
        <w:pStyle w:val="Heading1"/>
      </w:pPr>
      <w:r w:rsidRPr="006C4525">
        <w:lastRenderedPageBreak/>
        <w:t>Activity in this academic year</w:t>
      </w:r>
    </w:p>
    <w:p w:rsidR="002541CA" w:rsidRPr="006C4525" w:rsidRDefault="005871AF">
      <w:pPr>
        <w:spacing w:after="480"/>
      </w:pPr>
      <w:r w:rsidRPr="006C4525">
        <w:t xml:space="preserve">This details how we intend to spend our pupil premium (and recovery premium funding) </w:t>
      </w:r>
      <w:r w:rsidRPr="006C4525">
        <w:rPr>
          <w:b/>
        </w:rPr>
        <w:t>this academic year</w:t>
      </w:r>
      <w:r w:rsidRPr="006C4525">
        <w:t xml:space="preserve"> to address the challenges listed above.</w:t>
      </w:r>
    </w:p>
    <w:p w:rsidR="002541CA" w:rsidRPr="006C4525" w:rsidRDefault="005871AF">
      <w:pPr>
        <w:pStyle w:val="Heading3"/>
      </w:pPr>
      <w:r w:rsidRPr="006C4525">
        <w:t>Teaching (for example, CPD, recruitment and retention)</w:t>
      </w:r>
    </w:p>
    <w:p w:rsidR="002541CA" w:rsidRPr="006C4525" w:rsidRDefault="005871AF">
      <w:r w:rsidRPr="006C4525">
        <w:t xml:space="preserve">Budgeted cost: </w:t>
      </w:r>
      <w:r w:rsidRPr="00A60DB8">
        <w:t>£</w:t>
      </w:r>
      <w:r w:rsidR="00A60DB8" w:rsidRPr="00A60DB8">
        <w:t>45,121</w:t>
      </w:r>
    </w:p>
    <w:tbl>
      <w:tblPr>
        <w:tblStyle w:val="af0"/>
        <w:tblW w:w="9712" w:type="dxa"/>
        <w:tblLayout w:type="fixed"/>
        <w:tblLook w:val="0400" w:firstRow="0" w:lastRow="0" w:firstColumn="0" w:lastColumn="0" w:noHBand="0" w:noVBand="1"/>
      </w:tblPr>
      <w:tblGrid>
        <w:gridCol w:w="2752"/>
        <w:gridCol w:w="4355"/>
        <w:gridCol w:w="2605"/>
      </w:tblGrid>
      <w:tr w:rsidR="002541CA" w:rsidRPr="006C4525">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b/>
              </w:rPr>
            </w:pPr>
            <w:r w:rsidRPr="006C4525">
              <w:rPr>
                <w:b/>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b/>
              </w:rPr>
            </w:pPr>
            <w:r w:rsidRPr="006C4525">
              <w:rPr>
                <w:b/>
              </w:rP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b/>
              </w:rPr>
            </w:pPr>
            <w:r w:rsidRPr="006C4525">
              <w:rPr>
                <w:b/>
              </w:rPr>
              <w:t>Challenge number(s) addressed</w:t>
            </w:r>
          </w:p>
        </w:tc>
      </w:tr>
      <w:tr w:rsidR="002541CA" w:rsidRPr="006C452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pBdr>
                <w:top w:val="nil"/>
                <w:left w:val="nil"/>
                <w:bottom w:val="nil"/>
                <w:right w:val="nil"/>
                <w:between w:val="nil"/>
              </w:pBdr>
              <w:spacing w:before="60" w:line="240" w:lineRule="auto"/>
              <w:ind w:left="29" w:right="57"/>
              <w:rPr>
                <w:color w:val="000000"/>
              </w:rPr>
            </w:pPr>
            <w:r w:rsidRPr="006C4525">
              <w:rPr>
                <w:color w:val="000000"/>
              </w:rPr>
              <w:t xml:space="preserve">Purchase of standardised diagnostic assessments. </w:t>
            </w:r>
          </w:p>
          <w:p w:rsidR="002541CA" w:rsidRPr="006C4525" w:rsidRDefault="005871AF">
            <w:pPr>
              <w:pBdr>
                <w:top w:val="nil"/>
                <w:left w:val="nil"/>
                <w:bottom w:val="nil"/>
                <w:right w:val="nil"/>
                <w:between w:val="nil"/>
              </w:pBdr>
              <w:spacing w:before="60" w:after="60" w:line="240" w:lineRule="auto"/>
              <w:ind w:right="57"/>
            </w:pPr>
            <w:r w:rsidRPr="006C4525">
              <w:rPr>
                <w:color w:val="000000"/>
              </w:rPr>
              <w:t>Training for staff to ensure assessments are interpreted and administered correctly.</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color w:val="000000"/>
              </w:rPr>
            </w:pPr>
            <w:r w:rsidRPr="006C4525">
              <w:rPr>
                <w:color w:val="000000"/>
              </w:rPr>
              <w:t>Standardised tests can provide reliable insights into the specific strengths and weaknesses of each pupil to help ensure they receive the correct additional support through interventions or teacher instruction:</w:t>
            </w:r>
          </w:p>
          <w:p w:rsidR="002541CA" w:rsidRPr="006C4525" w:rsidRDefault="00CF455B">
            <w:pPr>
              <w:pBdr>
                <w:top w:val="nil"/>
                <w:left w:val="nil"/>
                <w:bottom w:val="nil"/>
                <w:right w:val="nil"/>
                <w:between w:val="nil"/>
              </w:pBdr>
              <w:spacing w:before="60" w:after="60" w:line="240" w:lineRule="auto"/>
              <w:ind w:left="57" w:right="57"/>
              <w:rPr>
                <w:sz w:val="22"/>
                <w:szCs w:val="22"/>
              </w:rPr>
            </w:pPr>
            <w:hyperlink r:id="rId8">
              <w:r w:rsidR="005871AF" w:rsidRPr="006C4525">
                <w:rPr>
                  <w:color w:val="0070C0"/>
                  <w:u w:val="single"/>
                </w:rPr>
                <w:t>Standardised tests | Assessing and Monitoring Pupil Progress | Education Endowment Foundation | EEF</w:t>
              </w:r>
            </w:hyperlink>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sz w:val="22"/>
                <w:szCs w:val="22"/>
              </w:rPr>
            </w:pPr>
            <w:r w:rsidRPr="006C4525">
              <w:rPr>
                <w:sz w:val="22"/>
                <w:szCs w:val="22"/>
              </w:rPr>
              <w:t>1,2,3,4</w:t>
            </w:r>
          </w:p>
        </w:tc>
      </w:tr>
      <w:tr w:rsidR="002541CA" w:rsidRPr="006C452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spacing w:before="60" w:line="240" w:lineRule="auto"/>
              <w:ind w:left="29" w:right="57"/>
              <w:rPr>
                <w:color w:val="000000"/>
              </w:rPr>
            </w:pPr>
            <w:r w:rsidRPr="006C4525">
              <w:rPr>
                <w:color w:val="000000"/>
              </w:rPr>
              <w:t xml:space="preserve">Embedding dialogic activities across the school curriculum. These can support pupils to articulate key ideas, consolidate understanding and extend vocabulary. </w:t>
            </w:r>
          </w:p>
          <w:p w:rsidR="002541CA" w:rsidRPr="006C4525" w:rsidRDefault="005871AF">
            <w:pPr>
              <w:pBdr>
                <w:top w:val="nil"/>
                <w:left w:val="nil"/>
                <w:bottom w:val="nil"/>
                <w:right w:val="nil"/>
                <w:between w:val="nil"/>
              </w:pBdr>
              <w:spacing w:before="60" w:after="60" w:line="240" w:lineRule="auto"/>
              <w:ind w:right="57"/>
            </w:pPr>
            <w:r w:rsidRPr="006C4525">
              <w:rPr>
                <w:color w:val="000000"/>
              </w:rPr>
              <w:t xml:space="preserve">We will purchase resources and fund ongoing teacher training and release time.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spacing w:before="60" w:after="60" w:line="240" w:lineRule="auto"/>
              <w:ind w:left="57" w:right="57"/>
              <w:rPr>
                <w:color w:val="000000"/>
              </w:rPr>
            </w:pPr>
            <w:r w:rsidRPr="006C4525">
              <w:rPr>
                <w:color w:val="000000"/>
              </w:rPr>
              <w:t>There is a strong evidence base that suggests oral language interventions, including dialogic activities such as high-quality classroom discussion, are inexpensive to implement with high impacts on reading:</w:t>
            </w:r>
          </w:p>
          <w:p w:rsidR="002541CA" w:rsidRPr="006C4525" w:rsidRDefault="00CF455B">
            <w:pPr>
              <w:pBdr>
                <w:top w:val="nil"/>
                <w:left w:val="nil"/>
                <w:bottom w:val="nil"/>
                <w:right w:val="nil"/>
                <w:between w:val="nil"/>
              </w:pBdr>
              <w:spacing w:before="60" w:after="60" w:line="240" w:lineRule="auto"/>
              <w:ind w:left="57" w:right="57"/>
              <w:rPr>
                <w:sz w:val="22"/>
                <w:szCs w:val="22"/>
              </w:rPr>
            </w:pPr>
            <w:hyperlink r:id="rId9">
              <w:r w:rsidR="005871AF" w:rsidRPr="006C4525">
                <w:rPr>
                  <w:color w:val="0070C0"/>
                  <w:u w:val="single"/>
                </w:rPr>
                <w:t>Oral language interventions | Toolkit Strand | Education Endowment Foundation | EEF</w:t>
              </w:r>
            </w:hyperlink>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sz w:val="22"/>
                <w:szCs w:val="22"/>
              </w:rPr>
            </w:pPr>
            <w:r w:rsidRPr="006C4525">
              <w:rPr>
                <w:sz w:val="22"/>
                <w:szCs w:val="22"/>
              </w:rPr>
              <w:t>1</w:t>
            </w:r>
          </w:p>
        </w:tc>
      </w:tr>
      <w:tr w:rsidR="002541CA" w:rsidRPr="006C452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pPr>
            <w:r w:rsidRPr="006C4525">
              <w:t xml:space="preserve">Purchase of a DfE validated Systematic Synthetic Phonics Programme to secure stronger consistent phonics teaching for all pupils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sz w:val="22"/>
                <w:szCs w:val="22"/>
              </w:rPr>
            </w:pPr>
            <w:r w:rsidRPr="006C4525">
              <w:rPr>
                <w:sz w:val="22"/>
                <w:szCs w:val="22"/>
              </w:rPr>
              <w:t xml:space="preserve">Phonics approaches have a strong evidence base that indicates a positive impact on the accuracy of word reading (though not necessarily comprehension), particularly for disadvantaged pupils. </w:t>
            </w:r>
          </w:p>
          <w:p w:rsidR="002541CA" w:rsidRPr="006C4525" w:rsidRDefault="00CF455B">
            <w:pPr>
              <w:pBdr>
                <w:top w:val="nil"/>
                <w:left w:val="nil"/>
                <w:bottom w:val="nil"/>
                <w:right w:val="nil"/>
                <w:between w:val="nil"/>
              </w:pBdr>
              <w:spacing w:before="60" w:after="60" w:line="240" w:lineRule="auto"/>
              <w:ind w:left="57" w:right="57"/>
              <w:rPr>
                <w:sz w:val="22"/>
                <w:szCs w:val="22"/>
              </w:rPr>
            </w:pPr>
            <w:hyperlink r:id="rId10">
              <w:r w:rsidR="005871AF" w:rsidRPr="006C4525">
                <w:rPr>
                  <w:color w:val="0070C0"/>
                  <w:u w:val="single"/>
                </w:rPr>
                <w:t>Phonics | Toolkit Strand | Education Endowment Foundation | EEF</w:t>
              </w:r>
            </w:hyperlink>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sz w:val="22"/>
                <w:szCs w:val="22"/>
              </w:rPr>
            </w:pPr>
            <w:r w:rsidRPr="006C4525">
              <w:rPr>
                <w:sz w:val="22"/>
                <w:szCs w:val="22"/>
              </w:rPr>
              <w:t>2</w:t>
            </w:r>
          </w:p>
        </w:tc>
      </w:tr>
      <w:tr w:rsidR="002541CA" w:rsidRPr="006C452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spacing w:before="60" w:after="120" w:line="276" w:lineRule="auto"/>
              <w:ind w:left="20" w:right="60"/>
            </w:pPr>
            <w:r w:rsidRPr="006C4525">
              <w:t>Enhancement of our maths teaching and curriculum planning in line with DfE and EEF guidance.</w:t>
            </w:r>
          </w:p>
          <w:p w:rsidR="002541CA" w:rsidRPr="006C4525" w:rsidRDefault="005871AF">
            <w:pPr>
              <w:pBdr>
                <w:top w:val="nil"/>
                <w:left w:val="nil"/>
                <w:bottom w:val="nil"/>
                <w:right w:val="nil"/>
                <w:between w:val="nil"/>
              </w:pBdr>
              <w:spacing w:before="60" w:after="60" w:line="240" w:lineRule="auto"/>
              <w:ind w:left="57" w:right="57"/>
            </w:pPr>
            <w:r w:rsidRPr="006C4525">
              <w:rPr>
                <w:sz w:val="26"/>
                <w:szCs w:val="26"/>
              </w:rPr>
              <w:lastRenderedPageBreak/>
              <w:t>We will fund teacher release time to embed key elements of guidance in school and to access Maths Hub resources and CPD (including Teaching for Mastery training).</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spacing w:before="60" w:after="60" w:line="276" w:lineRule="auto"/>
              <w:ind w:left="60" w:right="60"/>
              <w:rPr>
                <w:sz w:val="22"/>
                <w:szCs w:val="22"/>
              </w:rPr>
            </w:pPr>
            <w:r w:rsidRPr="006C4525">
              <w:rPr>
                <w:sz w:val="22"/>
                <w:szCs w:val="22"/>
              </w:rPr>
              <w:lastRenderedPageBreak/>
              <w:t>The DfE non-statutory guidance has been produced in conjunction with the National Centre for Excellence in the Teaching of Mathematics, drawing on evidence-based approaches:</w:t>
            </w:r>
          </w:p>
          <w:p w:rsidR="002541CA" w:rsidRPr="006C4525" w:rsidRDefault="00CF455B">
            <w:pPr>
              <w:spacing w:before="60" w:after="120" w:line="276" w:lineRule="auto"/>
              <w:ind w:left="60" w:right="60"/>
              <w:rPr>
                <w:color w:val="0070C0"/>
                <w:sz w:val="22"/>
                <w:szCs w:val="22"/>
                <w:u w:val="single"/>
              </w:rPr>
            </w:pPr>
            <w:hyperlink r:id="rId11">
              <w:r w:rsidR="005871AF" w:rsidRPr="006C4525">
                <w:rPr>
                  <w:color w:val="0070C0"/>
                  <w:sz w:val="22"/>
                  <w:szCs w:val="22"/>
                  <w:u w:val="single"/>
                </w:rPr>
                <w:t>Maths_guidance_KS_1_and_2.pdf (publishing.service.gov.uk)</w:t>
              </w:r>
            </w:hyperlink>
          </w:p>
          <w:p w:rsidR="002541CA" w:rsidRPr="006C4525" w:rsidRDefault="005871AF">
            <w:pPr>
              <w:spacing w:before="120" w:after="60" w:line="276" w:lineRule="auto"/>
              <w:ind w:left="60" w:right="60"/>
              <w:rPr>
                <w:sz w:val="22"/>
                <w:szCs w:val="22"/>
              </w:rPr>
            </w:pPr>
            <w:r w:rsidRPr="006C4525">
              <w:rPr>
                <w:sz w:val="22"/>
                <w:szCs w:val="22"/>
              </w:rPr>
              <w:t>The EEF guidance is based on a range of the best available evidence:</w:t>
            </w:r>
          </w:p>
          <w:p w:rsidR="002541CA" w:rsidRPr="006C4525" w:rsidRDefault="00CF455B">
            <w:pPr>
              <w:pBdr>
                <w:top w:val="nil"/>
                <w:left w:val="nil"/>
                <w:bottom w:val="nil"/>
                <w:right w:val="nil"/>
                <w:between w:val="nil"/>
              </w:pBdr>
              <w:spacing w:before="60" w:after="60" w:line="240" w:lineRule="auto"/>
              <w:ind w:left="57" w:right="57"/>
              <w:rPr>
                <w:sz w:val="22"/>
                <w:szCs w:val="22"/>
              </w:rPr>
            </w:pPr>
            <w:hyperlink r:id="rId12">
              <w:r w:rsidR="005871AF" w:rsidRPr="006C4525">
                <w:rPr>
                  <w:color w:val="0070C0"/>
                  <w:u w:val="single"/>
                </w:rPr>
                <w:t>Improving Mathematics in Key Stages 2 and 3</w:t>
              </w:r>
            </w:hyperlink>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sz w:val="22"/>
                <w:szCs w:val="22"/>
              </w:rPr>
            </w:pPr>
            <w:r w:rsidRPr="006C4525">
              <w:rPr>
                <w:sz w:val="22"/>
                <w:szCs w:val="22"/>
              </w:rPr>
              <w:lastRenderedPageBreak/>
              <w:t>4</w:t>
            </w:r>
          </w:p>
        </w:tc>
      </w:tr>
      <w:tr w:rsidR="002541CA" w:rsidRPr="006C452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spacing w:before="60" w:after="0" w:line="276" w:lineRule="auto"/>
              <w:ind w:left="20"/>
              <w:rPr>
                <w:sz w:val="22"/>
                <w:szCs w:val="22"/>
              </w:rPr>
            </w:pPr>
            <w:r w:rsidRPr="006C4525">
              <w:rPr>
                <w:sz w:val="22"/>
                <w:szCs w:val="22"/>
              </w:rPr>
              <w:t>Improve the quality of social and emotional (SEL) learning.</w:t>
            </w:r>
          </w:p>
          <w:p w:rsidR="002541CA" w:rsidRPr="006C4525" w:rsidRDefault="005871AF">
            <w:pPr>
              <w:spacing w:before="240" w:after="0" w:line="276" w:lineRule="auto"/>
              <w:rPr>
                <w:sz w:val="22"/>
                <w:szCs w:val="22"/>
              </w:rPr>
            </w:pPr>
            <w:r w:rsidRPr="006C4525">
              <w:rPr>
                <w:sz w:val="22"/>
                <w:szCs w:val="22"/>
              </w:rPr>
              <w:t xml:space="preserve"> </w:t>
            </w:r>
          </w:p>
          <w:p w:rsidR="002541CA" w:rsidRPr="006C4525" w:rsidRDefault="005871AF">
            <w:pPr>
              <w:pBdr>
                <w:top w:val="nil"/>
                <w:left w:val="nil"/>
                <w:bottom w:val="nil"/>
                <w:right w:val="nil"/>
                <w:between w:val="nil"/>
              </w:pBdr>
              <w:spacing w:before="60" w:after="60" w:line="240" w:lineRule="auto"/>
              <w:ind w:left="57" w:right="57"/>
              <w:rPr>
                <w:sz w:val="22"/>
                <w:szCs w:val="22"/>
              </w:rPr>
            </w:pPr>
            <w:r w:rsidRPr="006C4525">
              <w:t>SEL approaches will be embedded into routine educational practices and supported by professional development and training for staff.</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spacing w:before="240" w:line="240" w:lineRule="auto"/>
              <w:rPr>
                <w:sz w:val="22"/>
                <w:szCs w:val="22"/>
              </w:rPr>
            </w:pPr>
            <w:r w:rsidRPr="006C4525">
              <w:rPr>
                <w:sz w:val="22"/>
                <w:szCs w:val="22"/>
              </w:rPr>
              <w:t>There is extensive evidence associating childhood social and emotional skills with improved outcomes at school and in later life (e.g., improved academic performance, attitudes, behaviour and relationships with peers):</w:t>
            </w:r>
          </w:p>
          <w:p w:rsidR="002541CA" w:rsidRPr="006C4525" w:rsidRDefault="00CF455B">
            <w:pPr>
              <w:pBdr>
                <w:top w:val="nil"/>
                <w:left w:val="nil"/>
                <w:bottom w:val="nil"/>
                <w:right w:val="nil"/>
                <w:between w:val="nil"/>
              </w:pBdr>
              <w:spacing w:before="60" w:after="60" w:line="240" w:lineRule="auto"/>
              <w:ind w:left="57" w:right="57"/>
              <w:rPr>
                <w:sz w:val="22"/>
                <w:szCs w:val="22"/>
              </w:rPr>
            </w:pPr>
            <w:hyperlink r:id="rId13">
              <w:r w:rsidR="005871AF" w:rsidRPr="006C4525">
                <w:rPr>
                  <w:color w:val="0070C0"/>
                  <w:u w:val="single"/>
                </w:rPr>
                <w:t>EEF_Social_and_Emotional_Learning.pdf(educationendowmentfoundation.org.uk)</w:t>
              </w:r>
            </w:hyperlink>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sz w:val="22"/>
                <w:szCs w:val="22"/>
              </w:rPr>
            </w:pPr>
            <w:r w:rsidRPr="006C4525">
              <w:rPr>
                <w:sz w:val="22"/>
                <w:szCs w:val="22"/>
              </w:rPr>
              <w:t>4</w:t>
            </w:r>
          </w:p>
        </w:tc>
      </w:tr>
      <w:tr w:rsidR="00F263C7">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4525" w:rsidRPr="006C4525" w:rsidRDefault="006C4525">
            <w:pPr>
              <w:spacing w:before="60" w:after="0" w:line="276" w:lineRule="auto"/>
              <w:ind w:left="20"/>
              <w:rPr>
                <w:sz w:val="22"/>
                <w:szCs w:val="22"/>
              </w:rPr>
            </w:pPr>
            <w:r w:rsidRPr="006C4525">
              <w:rPr>
                <w:sz w:val="22"/>
                <w:szCs w:val="22"/>
              </w:rPr>
              <w:t>To provide additional classroom support to help pupils across the curriculum enabling learners catch up, keep up and maintain strong progress. Allow for pre and post teaching intervention sessions.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4525" w:rsidRPr="006C4525" w:rsidRDefault="00CF455B" w:rsidP="006C4525">
            <w:pPr>
              <w:spacing w:before="60" w:after="60" w:line="276" w:lineRule="auto"/>
              <w:ind w:left="60" w:right="60"/>
              <w:rPr>
                <w:color w:val="0070C0"/>
                <w:sz w:val="22"/>
                <w:szCs w:val="22"/>
                <w:u w:val="single"/>
              </w:rPr>
            </w:pPr>
            <w:hyperlink r:id="rId14">
              <w:r w:rsidR="006C4525" w:rsidRPr="006C4525">
                <w:rPr>
                  <w:color w:val="0070C0"/>
                  <w:sz w:val="22"/>
                  <w:szCs w:val="22"/>
                  <w:u w:val="single"/>
                </w:rPr>
                <w:t>One to one tuition | EEF (educationendowmentfoundation.org.uk)</w:t>
              </w:r>
            </w:hyperlink>
          </w:p>
          <w:p w:rsidR="006C4525" w:rsidRPr="006C4525" w:rsidRDefault="006C4525" w:rsidP="006C4525">
            <w:pPr>
              <w:spacing w:before="60" w:after="60" w:line="276" w:lineRule="auto"/>
              <w:ind w:left="60" w:right="60"/>
              <w:rPr>
                <w:sz w:val="22"/>
                <w:szCs w:val="22"/>
              </w:rPr>
            </w:pPr>
            <w:r w:rsidRPr="006C4525">
              <w:rPr>
                <w:sz w:val="22"/>
                <w:szCs w:val="22"/>
              </w:rPr>
              <w:t>And in small groups:</w:t>
            </w:r>
          </w:p>
          <w:p w:rsidR="00F263C7" w:rsidRPr="006C4525" w:rsidRDefault="00CF455B" w:rsidP="006C4525">
            <w:pPr>
              <w:spacing w:before="240" w:line="240" w:lineRule="auto"/>
              <w:rPr>
                <w:sz w:val="22"/>
                <w:szCs w:val="22"/>
              </w:rPr>
            </w:pPr>
            <w:hyperlink r:id="rId15">
              <w:r w:rsidR="006C4525" w:rsidRPr="006C4525">
                <w:rPr>
                  <w:color w:val="0070C0"/>
                  <w:sz w:val="22"/>
                  <w:szCs w:val="22"/>
                  <w:u w:val="single"/>
                </w:rPr>
                <w:t>Small group tuition | Toolkit Strand | Education Endowment Foundation | EEF</w:t>
              </w:r>
            </w:hyperlink>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3C7" w:rsidRPr="006C4525" w:rsidRDefault="006C4525">
            <w:pPr>
              <w:pBdr>
                <w:top w:val="nil"/>
                <w:left w:val="nil"/>
                <w:bottom w:val="nil"/>
                <w:right w:val="nil"/>
                <w:between w:val="nil"/>
              </w:pBdr>
              <w:spacing w:before="60" w:after="60" w:line="240" w:lineRule="auto"/>
              <w:ind w:left="57" w:right="57"/>
              <w:rPr>
                <w:sz w:val="22"/>
                <w:szCs w:val="22"/>
              </w:rPr>
            </w:pPr>
            <w:r w:rsidRPr="006C4525">
              <w:rPr>
                <w:sz w:val="22"/>
                <w:szCs w:val="22"/>
              </w:rPr>
              <w:t>1,2,3,4</w:t>
            </w:r>
          </w:p>
        </w:tc>
      </w:tr>
    </w:tbl>
    <w:p w:rsidR="002541CA" w:rsidRDefault="002541CA">
      <w:pPr>
        <w:keepNext/>
        <w:spacing w:after="60"/>
      </w:pPr>
    </w:p>
    <w:p w:rsidR="002541CA" w:rsidRDefault="002541CA">
      <w:pPr>
        <w:rPr>
          <w:b/>
          <w:color w:val="104F75"/>
          <w:sz w:val="28"/>
          <w:szCs w:val="28"/>
        </w:rPr>
      </w:pPr>
    </w:p>
    <w:p w:rsidR="002541CA" w:rsidRDefault="002541CA">
      <w:pPr>
        <w:rPr>
          <w:b/>
          <w:color w:val="104F75"/>
          <w:sz w:val="28"/>
          <w:szCs w:val="28"/>
        </w:rPr>
      </w:pPr>
    </w:p>
    <w:p w:rsidR="00445939" w:rsidRDefault="00445939">
      <w:pPr>
        <w:rPr>
          <w:b/>
          <w:color w:val="104F75"/>
          <w:sz w:val="28"/>
          <w:szCs w:val="28"/>
        </w:rPr>
      </w:pPr>
    </w:p>
    <w:p w:rsidR="00445939" w:rsidRDefault="00445939">
      <w:pPr>
        <w:rPr>
          <w:b/>
          <w:color w:val="104F75"/>
          <w:sz w:val="28"/>
          <w:szCs w:val="28"/>
        </w:rPr>
      </w:pPr>
    </w:p>
    <w:p w:rsidR="00445939" w:rsidRDefault="00445939">
      <w:pPr>
        <w:rPr>
          <w:b/>
          <w:color w:val="104F75"/>
          <w:sz w:val="28"/>
          <w:szCs w:val="28"/>
        </w:rPr>
      </w:pPr>
    </w:p>
    <w:p w:rsidR="00445939" w:rsidRDefault="00445939">
      <w:pPr>
        <w:rPr>
          <w:b/>
          <w:color w:val="104F75"/>
          <w:sz w:val="28"/>
          <w:szCs w:val="28"/>
        </w:rPr>
      </w:pPr>
    </w:p>
    <w:p w:rsidR="00445939" w:rsidRDefault="00445939">
      <w:pPr>
        <w:rPr>
          <w:b/>
          <w:color w:val="104F75"/>
          <w:sz w:val="28"/>
          <w:szCs w:val="28"/>
        </w:rPr>
      </w:pPr>
    </w:p>
    <w:p w:rsidR="002541CA" w:rsidRPr="006C4525" w:rsidRDefault="005871AF">
      <w:pPr>
        <w:rPr>
          <w:b/>
          <w:color w:val="104F75"/>
          <w:sz w:val="28"/>
          <w:szCs w:val="28"/>
        </w:rPr>
      </w:pPr>
      <w:r w:rsidRPr="006C4525">
        <w:rPr>
          <w:b/>
          <w:color w:val="104F75"/>
          <w:sz w:val="28"/>
          <w:szCs w:val="28"/>
        </w:rPr>
        <w:lastRenderedPageBreak/>
        <w:t xml:space="preserve">Targeted academic support (for example, tutoring, one-to-one support structured interventions) </w:t>
      </w:r>
    </w:p>
    <w:p w:rsidR="002541CA" w:rsidRPr="006C4525" w:rsidRDefault="005871AF">
      <w:r w:rsidRPr="00165A79">
        <w:t>Budgeted cost: £</w:t>
      </w:r>
      <w:r w:rsidR="00162B38" w:rsidRPr="00165A79">
        <w:t>1</w:t>
      </w:r>
      <w:r w:rsidR="00165A79" w:rsidRPr="00165A79">
        <w:t>2,293</w:t>
      </w:r>
    </w:p>
    <w:tbl>
      <w:tblPr>
        <w:tblStyle w:val="af1"/>
        <w:tblW w:w="9712" w:type="dxa"/>
        <w:tblLayout w:type="fixed"/>
        <w:tblLook w:val="0400" w:firstRow="0" w:lastRow="0" w:firstColumn="0" w:lastColumn="0" w:noHBand="0" w:noVBand="1"/>
      </w:tblPr>
      <w:tblGrid>
        <w:gridCol w:w="2752"/>
        <w:gridCol w:w="4355"/>
        <w:gridCol w:w="2605"/>
      </w:tblGrid>
      <w:tr w:rsidR="002541CA" w:rsidRPr="006C4525">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b/>
              </w:rPr>
            </w:pPr>
            <w:r w:rsidRPr="006C4525">
              <w:rPr>
                <w:b/>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b/>
              </w:rPr>
            </w:pPr>
            <w:r w:rsidRPr="006C4525">
              <w:rPr>
                <w:b/>
              </w:rP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b/>
              </w:rPr>
            </w:pPr>
            <w:r w:rsidRPr="006C4525">
              <w:rPr>
                <w:b/>
              </w:rPr>
              <w:t>Challenge number(s) addressed</w:t>
            </w:r>
          </w:p>
        </w:tc>
      </w:tr>
      <w:tr w:rsidR="002541CA" w:rsidRPr="006C4525">
        <w:tc>
          <w:tcPr>
            <w:tcW w:w="2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41CA" w:rsidRPr="006C4525" w:rsidRDefault="005871AF">
            <w:pPr>
              <w:spacing w:before="240" w:after="120" w:line="240" w:lineRule="auto"/>
            </w:pPr>
            <w:r w:rsidRPr="006C4525">
              <w:t>Purchase and development of a variety of programmes to improve listening, narrative and vocabulary skills for disadvantaged pupils who have relatively low spoken language skills.</w:t>
            </w:r>
          </w:p>
        </w:tc>
        <w:tc>
          <w:tcPr>
            <w:tcW w:w="43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541CA" w:rsidRPr="006C4525" w:rsidRDefault="005871AF">
            <w:pPr>
              <w:spacing w:before="240" w:line="240" w:lineRule="auto"/>
              <w:rPr>
                <w:sz w:val="22"/>
                <w:szCs w:val="22"/>
              </w:rPr>
            </w:pPr>
            <w:r w:rsidRPr="006C4525">
              <w:rPr>
                <w:sz w:val="22"/>
                <w:szCs w:val="22"/>
              </w:rPr>
              <w:t>Oral language interventions can have a positive impact on pupils’ language skills. Approaches that focus on speaking, listening and a combination of the two show positive impacts on attainment:</w:t>
            </w:r>
          </w:p>
          <w:p w:rsidR="002541CA" w:rsidRPr="006C4525" w:rsidRDefault="00CF455B">
            <w:pPr>
              <w:spacing w:before="240" w:after="120" w:line="240" w:lineRule="auto"/>
              <w:rPr>
                <w:color w:val="0070C0"/>
                <w:sz w:val="22"/>
                <w:szCs w:val="22"/>
                <w:u w:val="single"/>
              </w:rPr>
            </w:pPr>
            <w:hyperlink r:id="rId16">
              <w:r w:rsidR="005871AF" w:rsidRPr="006C4525">
                <w:rPr>
                  <w:color w:val="0070C0"/>
                  <w:sz w:val="22"/>
                  <w:szCs w:val="22"/>
                  <w:u w:val="single"/>
                </w:rPr>
                <w:t>Oral language interventions | EEF (educationendowmentfoundation.org.uk)</w:t>
              </w:r>
            </w:hyperlink>
          </w:p>
          <w:p w:rsidR="002541CA" w:rsidRPr="006C4525" w:rsidRDefault="005871AF">
            <w:pPr>
              <w:spacing w:before="240" w:after="120" w:line="240" w:lineRule="auto"/>
              <w:rPr>
                <w:sz w:val="22"/>
                <w:szCs w:val="22"/>
              </w:rPr>
            </w:pPr>
            <w:r w:rsidRPr="006C4525">
              <w:rPr>
                <w:sz w:val="22"/>
                <w:szCs w:val="22"/>
              </w:rPr>
              <w:t xml:space="preserve">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sz w:val="22"/>
                <w:szCs w:val="22"/>
              </w:rPr>
            </w:pPr>
            <w:r w:rsidRPr="006C4525">
              <w:rPr>
                <w:sz w:val="22"/>
                <w:szCs w:val="22"/>
              </w:rPr>
              <w:t>1,2</w:t>
            </w:r>
          </w:p>
        </w:tc>
      </w:tr>
      <w:tr w:rsidR="002541CA" w:rsidRPr="006C4525">
        <w:tc>
          <w:tcPr>
            <w:tcW w:w="27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541CA" w:rsidRPr="006C4525" w:rsidRDefault="005871AF">
            <w:pPr>
              <w:spacing w:before="240" w:line="240" w:lineRule="auto"/>
              <w:rPr>
                <w:sz w:val="22"/>
                <w:szCs w:val="22"/>
              </w:rPr>
            </w:pPr>
            <w:r w:rsidRPr="006C4525">
              <w:rPr>
                <w:sz w:val="22"/>
                <w:szCs w:val="22"/>
              </w:rPr>
              <w:t xml:space="preserve">Additional phonics sessions targeted at disadvantaged pupils who require further phonics support. </w:t>
            </w:r>
          </w:p>
        </w:tc>
        <w:tc>
          <w:tcPr>
            <w:tcW w:w="4355" w:type="dxa"/>
            <w:tcBorders>
              <w:top w:val="nil"/>
              <w:left w:val="nil"/>
              <w:bottom w:val="single" w:sz="8" w:space="0" w:color="000000"/>
              <w:right w:val="single" w:sz="8" w:space="0" w:color="000000"/>
            </w:tcBorders>
            <w:tcMar>
              <w:top w:w="100" w:type="dxa"/>
              <w:left w:w="100" w:type="dxa"/>
              <w:bottom w:w="100" w:type="dxa"/>
              <w:right w:w="100" w:type="dxa"/>
            </w:tcMar>
          </w:tcPr>
          <w:p w:rsidR="002541CA" w:rsidRPr="006C4525" w:rsidRDefault="005871AF">
            <w:pPr>
              <w:spacing w:before="240" w:line="240" w:lineRule="auto"/>
              <w:rPr>
                <w:sz w:val="22"/>
                <w:szCs w:val="22"/>
              </w:rPr>
            </w:pPr>
            <w:r w:rsidRPr="006C4525">
              <w:rPr>
                <w:sz w:val="22"/>
                <w:szCs w:val="22"/>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002541CA" w:rsidRPr="006C4525" w:rsidRDefault="00CF455B">
            <w:pPr>
              <w:spacing w:before="240" w:after="120" w:line="240" w:lineRule="auto"/>
              <w:rPr>
                <w:color w:val="0070C0"/>
                <w:sz w:val="22"/>
                <w:szCs w:val="22"/>
                <w:u w:val="single"/>
              </w:rPr>
            </w:pPr>
            <w:hyperlink r:id="rId17">
              <w:r w:rsidR="005871AF" w:rsidRPr="006C4525">
                <w:rPr>
                  <w:color w:val="0070C0"/>
                  <w:sz w:val="22"/>
                  <w:szCs w:val="22"/>
                  <w:u w:val="single"/>
                </w:rPr>
                <w:t>Phonics | Toolkit Strand | Education Endowment Foundation | EEF</w:t>
              </w:r>
            </w:hyperlink>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sz w:val="22"/>
                <w:szCs w:val="22"/>
              </w:rPr>
            </w:pPr>
            <w:r w:rsidRPr="006C4525">
              <w:rPr>
                <w:sz w:val="22"/>
                <w:szCs w:val="22"/>
              </w:rPr>
              <w:t>3</w:t>
            </w:r>
          </w:p>
        </w:tc>
      </w:tr>
      <w:tr w:rsidR="002541CA" w:rsidRPr="006C4525">
        <w:tc>
          <w:tcPr>
            <w:tcW w:w="27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541CA" w:rsidRPr="006C4525" w:rsidRDefault="005871AF">
            <w:pPr>
              <w:spacing w:before="240" w:after="120" w:line="240" w:lineRule="auto"/>
              <w:rPr>
                <w:sz w:val="22"/>
                <w:szCs w:val="22"/>
              </w:rPr>
            </w:pPr>
            <w:r w:rsidRPr="006C4525">
              <w:rPr>
                <w:sz w:val="22"/>
                <w:szCs w:val="22"/>
              </w:rPr>
              <w:t>Targeted in school tutoring for pupils whose education has been most impacted by the pandemic. A significant proportion of the pupils who receive tutoring will be disadvantaged, including those who are high attainers.</w:t>
            </w:r>
          </w:p>
        </w:tc>
        <w:tc>
          <w:tcPr>
            <w:tcW w:w="4355" w:type="dxa"/>
            <w:tcBorders>
              <w:top w:val="nil"/>
              <w:left w:val="nil"/>
              <w:bottom w:val="single" w:sz="8" w:space="0" w:color="000000"/>
              <w:right w:val="single" w:sz="8" w:space="0" w:color="000000"/>
            </w:tcBorders>
            <w:tcMar>
              <w:top w:w="100" w:type="dxa"/>
              <w:left w:w="100" w:type="dxa"/>
              <w:bottom w:w="100" w:type="dxa"/>
              <w:right w:w="100" w:type="dxa"/>
            </w:tcMar>
          </w:tcPr>
          <w:p w:rsidR="002541CA" w:rsidRPr="006C4525" w:rsidRDefault="005871AF">
            <w:pPr>
              <w:spacing w:before="60" w:after="60" w:line="276" w:lineRule="auto"/>
              <w:ind w:left="60" w:right="60"/>
              <w:rPr>
                <w:sz w:val="22"/>
                <w:szCs w:val="22"/>
              </w:rPr>
            </w:pPr>
            <w:r w:rsidRPr="006C4525">
              <w:rPr>
                <w:sz w:val="22"/>
                <w:szCs w:val="22"/>
              </w:rPr>
              <w:t>Tuition targeted at specific needs and knowledge gaps can be an effective method to support low attaining pupils or those falling behind, both one-to-one:</w:t>
            </w:r>
          </w:p>
          <w:p w:rsidR="002541CA" w:rsidRPr="006C4525" w:rsidRDefault="00CF455B">
            <w:pPr>
              <w:spacing w:before="60" w:after="60" w:line="276" w:lineRule="auto"/>
              <w:ind w:left="60" w:right="60"/>
              <w:rPr>
                <w:color w:val="0070C0"/>
                <w:sz w:val="22"/>
                <w:szCs w:val="22"/>
                <w:u w:val="single"/>
              </w:rPr>
            </w:pPr>
            <w:hyperlink r:id="rId18">
              <w:r w:rsidR="005871AF" w:rsidRPr="006C4525">
                <w:rPr>
                  <w:color w:val="0070C0"/>
                  <w:sz w:val="22"/>
                  <w:szCs w:val="22"/>
                  <w:u w:val="single"/>
                </w:rPr>
                <w:t>One to one tuition | EEF (educationendowmentfoundation.org.uk)</w:t>
              </w:r>
            </w:hyperlink>
          </w:p>
          <w:p w:rsidR="002541CA" w:rsidRPr="006C4525" w:rsidRDefault="005871AF">
            <w:pPr>
              <w:spacing w:before="60" w:after="60" w:line="276" w:lineRule="auto"/>
              <w:ind w:left="60" w:right="60"/>
              <w:rPr>
                <w:sz w:val="22"/>
                <w:szCs w:val="22"/>
              </w:rPr>
            </w:pPr>
            <w:r w:rsidRPr="006C4525">
              <w:rPr>
                <w:sz w:val="22"/>
                <w:szCs w:val="22"/>
              </w:rPr>
              <w:t>And in small groups:</w:t>
            </w:r>
          </w:p>
          <w:p w:rsidR="002541CA" w:rsidRPr="006C4525" w:rsidRDefault="00CF455B">
            <w:pPr>
              <w:spacing w:before="60" w:after="120" w:line="276" w:lineRule="auto"/>
              <w:ind w:left="60" w:right="60"/>
              <w:rPr>
                <w:color w:val="0070C0"/>
                <w:sz w:val="22"/>
                <w:szCs w:val="22"/>
                <w:u w:val="single"/>
              </w:rPr>
            </w:pPr>
            <w:hyperlink r:id="rId19">
              <w:r w:rsidR="005871AF" w:rsidRPr="006C4525">
                <w:rPr>
                  <w:color w:val="0070C0"/>
                  <w:sz w:val="22"/>
                  <w:szCs w:val="22"/>
                  <w:u w:val="single"/>
                </w:rPr>
                <w:t>Small group tuition | Toolkit Strand | Education Endowment Foundation | EEF</w:t>
              </w:r>
            </w:hyperlink>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sz w:val="22"/>
                <w:szCs w:val="22"/>
              </w:rPr>
            </w:pPr>
            <w:r w:rsidRPr="006C4525">
              <w:rPr>
                <w:sz w:val="22"/>
                <w:szCs w:val="22"/>
              </w:rPr>
              <w:t>1,2,3,4.</w:t>
            </w:r>
          </w:p>
        </w:tc>
      </w:tr>
    </w:tbl>
    <w:p w:rsidR="002541CA" w:rsidRPr="00F263C7" w:rsidRDefault="002541CA">
      <w:pPr>
        <w:spacing w:after="0"/>
        <w:rPr>
          <w:b/>
          <w:color w:val="104F75"/>
          <w:sz w:val="28"/>
          <w:szCs w:val="28"/>
          <w:highlight w:val="yellow"/>
        </w:rPr>
      </w:pPr>
    </w:p>
    <w:p w:rsidR="002541CA" w:rsidRPr="00F263C7" w:rsidRDefault="002541CA">
      <w:pPr>
        <w:rPr>
          <w:b/>
          <w:color w:val="104F75"/>
          <w:sz w:val="28"/>
          <w:szCs w:val="28"/>
          <w:highlight w:val="yellow"/>
        </w:rPr>
      </w:pPr>
    </w:p>
    <w:p w:rsidR="002541CA" w:rsidRPr="00F263C7" w:rsidRDefault="002541CA">
      <w:pPr>
        <w:rPr>
          <w:b/>
          <w:color w:val="104F75"/>
          <w:sz w:val="28"/>
          <w:szCs w:val="28"/>
          <w:highlight w:val="yellow"/>
        </w:rPr>
      </w:pPr>
    </w:p>
    <w:p w:rsidR="00AC3BEF" w:rsidRPr="00F263C7" w:rsidRDefault="00AC3BEF">
      <w:pPr>
        <w:rPr>
          <w:b/>
          <w:color w:val="104F75"/>
          <w:sz w:val="28"/>
          <w:szCs w:val="28"/>
          <w:highlight w:val="yellow"/>
        </w:rPr>
      </w:pPr>
    </w:p>
    <w:p w:rsidR="002541CA" w:rsidRPr="006C4525" w:rsidRDefault="005871AF">
      <w:pPr>
        <w:rPr>
          <w:b/>
          <w:color w:val="104F75"/>
          <w:sz w:val="28"/>
          <w:szCs w:val="28"/>
        </w:rPr>
      </w:pPr>
      <w:r w:rsidRPr="006C4525">
        <w:rPr>
          <w:b/>
          <w:color w:val="104F75"/>
          <w:sz w:val="28"/>
          <w:szCs w:val="28"/>
        </w:rPr>
        <w:lastRenderedPageBreak/>
        <w:t>Wider strategies (for example, related to attendance, behaviour, wellbeing)</w:t>
      </w:r>
    </w:p>
    <w:p w:rsidR="002541CA" w:rsidRPr="006C4525" w:rsidRDefault="005871AF">
      <w:pPr>
        <w:spacing w:before="240" w:after="120"/>
      </w:pPr>
      <w:bookmarkStart w:id="6" w:name="_GoBack"/>
      <w:bookmarkEnd w:id="6"/>
      <w:r w:rsidRPr="00165A79">
        <w:t>Budgeted cost: £1</w:t>
      </w:r>
      <w:r w:rsidR="00165A79" w:rsidRPr="00165A79">
        <w:t>1,579</w:t>
      </w:r>
    </w:p>
    <w:tbl>
      <w:tblPr>
        <w:tblStyle w:val="af2"/>
        <w:tblW w:w="9712" w:type="dxa"/>
        <w:tblLayout w:type="fixed"/>
        <w:tblLook w:val="0400" w:firstRow="0" w:lastRow="0" w:firstColumn="0" w:lastColumn="0" w:noHBand="0" w:noVBand="1"/>
      </w:tblPr>
      <w:tblGrid>
        <w:gridCol w:w="2752"/>
        <w:gridCol w:w="4355"/>
        <w:gridCol w:w="2605"/>
      </w:tblGrid>
      <w:tr w:rsidR="002541CA" w:rsidRPr="006C4525">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b/>
              </w:rPr>
            </w:pPr>
            <w:r w:rsidRPr="006C4525">
              <w:rPr>
                <w:b/>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b/>
              </w:rPr>
            </w:pPr>
            <w:r w:rsidRPr="006C4525">
              <w:rPr>
                <w:b/>
              </w:rP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b/>
              </w:rPr>
            </w:pPr>
            <w:r w:rsidRPr="006C4525">
              <w:rPr>
                <w:b/>
              </w:rPr>
              <w:t>Challenge number(s) addressed</w:t>
            </w:r>
          </w:p>
        </w:tc>
      </w:tr>
      <w:tr w:rsidR="002541CA" w:rsidRPr="006C452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right="57"/>
            </w:pPr>
            <w:r w:rsidRPr="006C4525">
              <w:rPr>
                <w:sz w:val="22"/>
                <w:szCs w:val="22"/>
              </w:rPr>
              <w:t xml:space="preserve">To create </w:t>
            </w:r>
            <w:r w:rsidR="008C2DA1" w:rsidRPr="006C4525">
              <w:rPr>
                <w:sz w:val="22"/>
                <w:szCs w:val="22"/>
              </w:rPr>
              <w:t>wider experiences</w:t>
            </w:r>
            <w:r w:rsidRPr="006C4525">
              <w:rPr>
                <w:sz w:val="22"/>
                <w:szCs w:val="22"/>
              </w:rPr>
              <w:t xml:space="preserve"> and opportunities for children, including hardship funds, subsidies </w:t>
            </w:r>
            <w:r w:rsidR="00F263C7" w:rsidRPr="006C4525">
              <w:rPr>
                <w:sz w:val="22"/>
                <w:szCs w:val="22"/>
              </w:rPr>
              <w:t xml:space="preserve">for wider opportunities such as trips, visits and visitors </w:t>
            </w:r>
            <w:r w:rsidRPr="006C4525">
              <w:rPr>
                <w:sz w:val="22"/>
                <w:szCs w:val="22"/>
              </w:rPr>
              <w:t>and resources and equipment required for learning.</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sz w:val="22"/>
                <w:szCs w:val="22"/>
              </w:rPr>
            </w:pPr>
            <w:r w:rsidRPr="006C4525">
              <w:rPr>
                <w:sz w:val="22"/>
                <w:szCs w:val="22"/>
              </w:rPr>
              <w:t>Research by ‘A New Direction’ shows the importance of cultural and arts opportunities to support wider learning of PP students</w:t>
            </w:r>
          </w:p>
          <w:p w:rsidR="002541CA" w:rsidRPr="006C4525" w:rsidRDefault="002541CA">
            <w:pPr>
              <w:pBdr>
                <w:top w:val="nil"/>
                <w:left w:val="nil"/>
                <w:bottom w:val="nil"/>
                <w:right w:val="nil"/>
                <w:between w:val="nil"/>
              </w:pBdr>
              <w:spacing w:before="60" w:after="60" w:line="240" w:lineRule="auto"/>
              <w:ind w:left="57" w:right="57"/>
              <w:rPr>
                <w:sz w:val="22"/>
                <w:szCs w:val="22"/>
              </w:rPr>
            </w:pPr>
          </w:p>
          <w:p w:rsidR="002541CA" w:rsidRPr="006C4525" w:rsidRDefault="005871AF">
            <w:pPr>
              <w:pBdr>
                <w:top w:val="nil"/>
                <w:left w:val="nil"/>
                <w:bottom w:val="nil"/>
                <w:right w:val="nil"/>
                <w:between w:val="nil"/>
              </w:pBdr>
              <w:spacing w:before="60" w:after="60" w:line="240" w:lineRule="auto"/>
              <w:ind w:left="57" w:right="57"/>
              <w:rPr>
                <w:sz w:val="22"/>
                <w:szCs w:val="22"/>
              </w:rPr>
            </w:pPr>
            <w:r w:rsidRPr="006C4525">
              <w:rPr>
                <w:sz w:val="22"/>
                <w:szCs w:val="22"/>
              </w:rPr>
              <w:t>EEF - Arts Participation- +3 Months</w:t>
            </w:r>
          </w:p>
          <w:p w:rsidR="002541CA" w:rsidRPr="006C4525" w:rsidRDefault="005871AF">
            <w:pPr>
              <w:pBdr>
                <w:top w:val="nil"/>
                <w:left w:val="nil"/>
                <w:bottom w:val="nil"/>
                <w:right w:val="nil"/>
                <w:between w:val="nil"/>
              </w:pBdr>
              <w:spacing w:before="60" w:after="60" w:line="240" w:lineRule="auto"/>
              <w:ind w:left="57" w:right="57"/>
              <w:rPr>
                <w:sz w:val="22"/>
                <w:szCs w:val="22"/>
              </w:rPr>
            </w:pPr>
            <w:r w:rsidRPr="006C4525">
              <w:rPr>
                <w:sz w:val="22"/>
                <w:szCs w:val="22"/>
              </w:rPr>
              <w:t>EEF - Sports Participation +2 months</w:t>
            </w:r>
          </w:p>
          <w:p w:rsidR="002541CA" w:rsidRPr="006C4525" w:rsidRDefault="002541CA">
            <w:pPr>
              <w:pBdr>
                <w:top w:val="nil"/>
                <w:left w:val="nil"/>
                <w:bottom w:val="nil"/>
                <w:right w:val="nil"/>
                <w:between w:val="nil"/>
              </w:pBdr>
              <w:spacing w:before="60" w:after="60" w:line="240" w:lineRule="auto"/>
              <w:ind w:left="57" w:right="57"/>
              <w:rPr>
                <w:sz w:val="22"/>
                <w:szCs w:val="22"/>
              </w:rPr>
            </w:pPr>
          </w:p>
          <w:p w:rsidR="002541CA" w:rsidRPr="006C4525" w:rsidRDefault="005871AF">
            <w:pPr>
              <w:pBdr>
                <w:top w:val="nil"/>
                <w:left w:val="nil"/>
                <w:bottom w:val="nil"/>
                <w:right w:val="nil"/>
                <w:between w:val="nil"/>
              </w:pBdr>
              <w:spacing w:before="60" w:after="60" w:line="240" w:lineRule="auto"/>
              <w:ind w:left="57" w:right="57"/>
              <w:rPr>
                <w:sz w:val="22"/>
                <w:szCs w:val="22"/>
              </w:rPr>
            </w:pPr>
            <w:r w:rsidRPr="006C4525">
              <w:rPr>
                <w:sz w:val="22"/>
                <w:szCs w:val="22"/>
              </w:rPr>
              <w:t>EEF “think enrichment education has intrinsic benefits. We think all children, including those from disadvantaged backgrounds, deserve a well-rounded, culturally rich, education.”</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sz w:val="22"/>
                <w:szCs w:val="22"/>
              </w:rPr>
            </w:pPr>
            <w:r w:rsidRPr="006C4525">
              <w:rPr>
                <w:sz w:val="22"/>
                <w:szCs w:val="22"/>
              </w:rPr>
              <w:t>5</w:t>
            </w:r>
          </w:p>
        </w:tc>
      </w:tr>
      <w:tr w:rsidR="002541CA" w:rsidRPr="006C452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sz w:val="22"/>
                <w:szCs w:val="22"/>
              </w:rPr>
            </w:pPr>
            <w:r w:rsidRPr="006C4525">
              <w:rPr>
                <w:sz w:val="22"/>
                <w:szCs w:val="22"/>
              </w:rPr>
              <w:t>Increased parental engagement through development of SIMS Parent App, range of communication channels, development of newsletters, workshops and the provision of resources to support learning at home.</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sz w:val="22"/>
                <w:szCs w:val="22"/>
              </w:rPr>
            </w:pPr>
            <w:r w:rsidRPr="006C4525">
              <w:rPr>
                <w:sz w:val="22"/>
                <w:szCs w:val="22"/>
              </w:rPr>
              <w:t>EEF -Parental Engagement-+4 Months impact</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41CA" w:rsidRPr="006C4525" w:rsidRDefault="005871AF">
            <w:pPr>
              <w:pBdr>
                <w:top w:val="nil"/>
                <w:left w:val="nil"/>
                <w:bottom w:val="nil"/>
                <w:right w:val="nil"/>
                <w:between w:val="nil"/>
              </w:pBdr>
              <w:spacing w:before="60" w:after="60" w:line="240" w:lineRule="auto"/>
              <w:ind w:left="57" w:right="57"/>
              <w:rPr>
                <w:sz w:val="22"/>
                <w:szCs w:val="22"/>
              </w:rPr>
            </w:pPr>
            <w:r w:rsidRPr="006C4525">
              <w:rPr>
                <w:sz w:val="22"/>
                <w:szCs w:val="22"/>
              </w:rPr>
              <w:t>6</w:t>
            </w:r>
          </w:p>
        </w:tc>
      </w:tr>
    </w:tbl>
    <w:p w:rsidR="002541CA" w:rsidRPr="00A239EC" w:rsidRDefault="002541CA">
      <w:pPr>
        <w:spacing w:before="240" w:after="0"/>
        <w:rPr>
          <w:b/>
          <w:color w:val="104F75"/>
          <w:sz w:val="28"/>
          <w:szCs w:val="28"/>
          <w:highlight w:val="yellow"/>
        </w:rPr>
      </w:pPr>
    </w:p>
    <w:p w:rsidR="002541CA" w:rsidRDefault="006C4525">
      <w:r w:rsidRPr="00A239EC">
        <w:rPr>
          <w:b/>
          <w:color w:val="104F75"/>
          <w:sz w:val="28"/>
          <w:szCs w:val="28"/>
        </w:rPr>
        <w:t xml:space="preserve">Total budgeted cost: </w:t>
      </w:r>
      <w:r w:rsidRPr="00A239EC">
        <w:rPr>
          <w:sz w:val="28"/>
          <w:szCs w:val="28"/>
        </w:rPr>
        <w:t>£68</w:t>
      </w:r>
      <w:r w:rsidRPr="006C4525">
        <w:rPr>
          <w:sz w:val="28"/>
          <w:szCs w:val="28"/>
        </w:rPr>
        <w:t>,967</w:t>
      </w:r>
    </w:p>
    <w:p w:rsidR="002541CA" w:rsidRDefault="002541CA" w:rsidP="00260AF9">
      <w:pPr>
        <w:pStyle w:val="NoSpacing"/>
      </w:pPr>
    </w:p>
    <w:p w:rsidR="00AC3BEF" w:rsidRDefault="00AC3BEF" w:rsidP="00AC3BEF">
      <w:pPr>
        <w:pStyle w:val="Heading1"/>
      </w:pPr>
      <w:r>
        <w:lastRenderedPageBreak/>
        <w:t>Part B: Review of outcomes in the previous academic year</w:t>
      </w:r>
    </w:p>
    <w:p w:rsidR="00AC3BEF" w:rsidRDefault="00AC3BEF" w:rsidP="00AC3BEF">
      <w:pPr>
        <w:pStyle w:val="Heading2"/>
      </w:pPr>
      <w:r>
        <w:t>Pupil premium strategy outcomes</w:t>
      </w:r>
    </w:p>
    <w:p w:rsidR="00AC3BEF" w:rsidRDefault="00AC3BEF" w:rsidP="00AC3BEF">
      <w:r>
        <w:t>This details the impact that our pupil premium ac</w:t>
      </w:r>
      <w:r w:rsidR="00A239EC">
        <w:t>tivity had on pupils in the 2021 to 2022</w:t>
      </w:r>
      <w:r>
        <w:t xml:space="preserve"> academic year. </w:t>
      </w:r>
    </w:p>
    <w:tbl>
      <w:tblPr>
        <w:tblStyle w:val="af3"/>
        <w:tblW w:w="9493" w:type="dxa"/>
        <w:tblLayout w:type="fixed"/>
        <w:tblLook w:val="0400" w:firstRow="0" w:lastRow="0" w:firstColumn="0" w:lastColumn="0" w:noHBand="0" w:noVBand="1"/>
      </w:tblPr>
      <w:tblGrid>
        <w:gridCol w:w="9493"/>
      </w:tblGrid>
      <w:tr w:rsidR="00AC3BEF" w:rsidTr="0066248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6D40" w:rsidRDefault="00C36D40" w:rsidP="00662487"/>
          <w:p w:rsidR="008C2DA1" w:rsidRPr="00C36D40" w:rsidRDefault="008C2DA1" w:rsidP="00662487">
            <w:r w:rsidRPr="00C36D40">
              <w:t>Standardised test</w:t>
            </w:r>
            <w:r w:rsidR="009420D6" w:rsidRPr="00C36D40">
              <w:t>s</w:t>
            </w:r>
            <w:r w:rsidRPr="00C36D40">
              <w:t xml:space="preserve"> were</w:t>
            </w:r>
            <w:r w:rsidR="009420D6" w:rsidRPr="00C36D40">
              <w:t xml:space="preserve"> used in reading and maths </w:t>
            </w:r>
            <w:r w:rsidRPr="00C36D40">
              <w:t xml:space="preserve">to </w:t>
            </w:r>
            <w:r w:rsidR="009420D6" w:rsidRPr="00C36D40">
              <w:t xml:space="preserve">closely </w:t>
            </w:r>
            <w:r w:rsidRPr="00C36D40">
              <w:t>track pupil progress and provided insights into stre</w:t>
            </w:r>
            <w:r w:rsidR="009420D6" w:rsidRPr="00C36D40">
              <w:t>n</w:t>
            </w:r>
            <w:r w:rsidRPr="00C36D40">
              <w:t>gths and weaknesses for the cohort as a whole and individuals ensuring the children were effectively</w:t>
            </w:r>
            <w:r w:rsidR="009420D6" w:rsidRPr="00C36D40">
              <w:t xml:space="preserve"> supported.</w:t>
            </w:r>
          </w:p>
          <w:p w:rsidR="009420D6" w:rsidRPr="00C36D40" w:rsidRDefault="009420D6" w:rsidP="00662487">
            <w:r w:rsidRPr="00C36D40">
              <w:t xml:space="preserve">The school implemented word aware approach and activities and has accessed training and ongoing support for Read Write Inc phonics scheme. </w:t>
            </w:r>
            <w:r w:rsidR="00C36D40" w:rsidRPr="00C36D40">
              <w:t xml:space="preserve">Year One Phonics Screening check administered to Year Two in the Autumn term 2021, and to Year One in Spring 2022, show the cohort as a whole achieving above national result. The performance for the disadvantaged was below the cohort as a whole as reported to governors with cohort specific factors influencing results. Teachers skills and confidence in delivering the new phonics scheme have been developed and extended with additional resources purchased to support the implementation of this scheme. </w:t>
            </w:r>
          </w:p>
          <w:p w:rsidR="009420D6" w:rsidRPr="00C36D40" w:rsidRDefault="009420D6" w:rsidP="00662487">
            <w:r w:rsidRPr="00C36D40">
              <w:t xml:space="preserve">The school continued its involvement with the Great North Maths hub accessing training and resources across the school age range. An additional member of staff completed Thrive training and supports children with SEL. A lunchtime nurture provision supports SEL during this part of the school day. </w:t>
            </w:r>
          </w:p>
          <w:p w:rsidR="00AC3BEF" w:rsidRPr="00C36D40" w:rsidRDefault="009420D6" w:rsidP="00662487">
            <w:r w:rsidRPr="00C36D40">
              <w:t>A wide range of intervention supported children to develop their spoken language skills including Early Years Talk Boost, NELI, Sounds Great, Talk Boost KS1, additional phonics, guided reading, narrative approaches and pre and post learning support.</w:t>
            </w:r>
          </w:p>
          <w:p w:rsidR="009420D6" w:rsidRPr="00C36D40" w:rsidRDefault="009420D6" w:rsidP="00662487">
            <w:r w:rsidRPr="00C36D40">
              <w:t xml:space="preserve">Targeted tutoring in Year 2 and 4 supported children to develop their skills in writing and </w:t>
            </w:r>
            <w:r w:rsidR="00C36D40" w:rsidRPr="00C36D40">
              <w:t xml:space="preserve">maths. </w:t>
            </w:r>
          </w:p>
          <w:p w:rsidR="00C36D40" w:rsidRPr="009420D6" w:rsidRDefault="00C36D40" w:rsidP="00662487">
            <w:r w:rsidRPr="00C36D40">
              <w:t>Parental engagement continued to be supported through</w:t>
            </w:r>
            <w:r>
              <w:t xml:space="preserve"> the SIMS Parent App and the school reinstated the wide range of enrichment opportunities including trips within and beyond the local area, and in school experiences. </w:t>
            </w:r>
          </w:p>
          <w:p w:rsidR="00AC3BEF" w:rsidRDefault="00AC3BEF" w:rsidP="00662487"/>
        </w:tc>
      </w:tr>
    </w:tbl>
    <w:p w:rsidR="00AC3BEF" w:rsidRDefault="00AC3BEF" w:rsidP="00AC3BEF">
      <w:pPr>
        <w:pStyle w:val="Heading2"/>
        <w:spacing w:before="600"/>
      </w:pPr>
      <w:r>
        <w:lastRenderedPageBreak/>
        <w:t>Externally provided programmes</w:t>
      </w:r>
    </w:p>
    <w:p w:rsidR="00AC3BEF" w:rsidRDefault="00AC3BEF" w:rsidP="00AC3BEF">
      <w:pPr>
        <w:rPr>
          <w:i/>
        </w:rPr>
      </w:pPr>
      <w:r>
        <w:rPr>
          <w:i/>
        </w:rPr>
        <w:t>Please include the names of any non-DfE programmes that you purchased in the previous academic year. This will help the Department for Education identify which ones are popular in England</w:t>
      </w:r>
    </w:p>
    <w:tbl>
      <w:tblPr>
        <w:tblStyle w:val="af4"/>
        <w:tblW w:w="9712" w:type="dxa"/>
        <w:tblLayout w:type="fixed"/>
        <w:tblLook w:val="0400" w:firstRow="0" w:lastRow="0" w:firstColumn="0" w:lastColumn="0" w:noHBand="0" w:noVBand="1"/>
      </w:tblPr>
      <w:tblGrid>
        <w:gridCol w:w="4930"/>
        <w:gridCol w:w="4782"/>
      </w:tblGrid>
      <w:tr w:rsidR="00AC3BEF" w:rsidTr="00662487">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rPr>
                <w:b/>
              </w:rPr>
            </w:pPr>
            <w:r>
              <w:rPr>
                <w:b/>
              </w:rPr>
              <w:t>Programme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rPr>
                <w:b/>
              </w:rPr>
            </w:pPr>
            <w:r>
              <w:rPr>
                <w:b/>
              </w:rPr>
              <w:t>Provider</w:t>
            </w:r>
          </w:p>
        </w:tc>
      </w:tr>
      <w:tr w:rsidR="00AC3BEF" w:rsidTr="00662487">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pPr>
            <w:r>
              <w:t>NELI</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pPr>
            <w:r>
              <w:t>Nuffield</w:t>
            </w:r>
          </w:p>
        </w:tc>
      </w:tr>
      <w:tr w:rsidR="00AC3BEF" w:rsidTr="00662487">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pP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pPr>
          </w:p>
        </w:tc>
      </w:tr>
    </w:tbl>
    <w:p w:rsidR="00AC3BEF" w:rsidRDefault="00AC3BEF" w:rsidP="00AC3BEF">
      <w:pPr>
        <w:pStyle w:val="Heading2"/>
        <w:spacing w:before="600"/>
      </w:pPr>
      <w:r>
        <w:t>Service pupil premium funding (optional)</w:t>
      </w:r>
    </w:p>
    <w:p w:rsidR="00AC3BEF" w:rsidRDefault="00AC3BEF" w:rsidP="00AC3BEF">
      <w:pPr>
        <w:rPr>
          <w:i/>
        </w:rPr>
      </w:pPr>
      <w:r>
        <w:rPr>
          <w:i/>
        </w:rPr>
        <w:t xml:space="preserve">For schools that receive this funding, you may wish to provide the following information: </w:t>
      </w:r>
    </w:p>
    <w:tbl>
      <w:tblPr>
        <w:tblStyle w:val="af5"/>
        <w:tblW w:w="9712" w:type="dxa"/>
        <w:tblLayout w:type="fixed"/>
        <w:tblLook w:val="0400" w:firstRow="0" w:lastRow="0" w:firstColumn="0" w:lastColumn="0" w:noHBand="0" w:noVBand="1"/>
      </w:tblPr>
      <w:tblGrid>
        <w:gridCol w:w="4930"/>
        <w:gridCol w:w="4782"/>
      </w:tblGrid>
      <w:tr w:rsidR="00AC3BEF" w:rsidTr="00662487">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rPr>
                <w:b/>
              </w:rPr>
            </w:pPr>
            <w:bookmarkStart w:id="7" w:name="_heading=h.2et92p0" w:colFirst="0" w:colLast="0"/>
            <w:bookmarkEnd w:id="7"/>
            <w:r>
              <w:rPr>
                <w:b/>
              </w:rPr>
              <w:t>Measure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rPr>
                <w:b/>
              </w:rPr>
            </w:pPr>
            <w:r>
              <w:rPr>
                <w:b/>
              </w:rPr>
              <w:t xml:space="preserve">Details </w:t>
            </w:r>
          </w:p>
        </w:tc>
      </w:tr>
      <w:tr w:rsidR="00AC3BEF" w:rsidTr="00662487">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pPr>
            <w:r>
              <w:rPr>
                <w:color w:val="000000"/>
                <w:sz w:val="22"/>
                <w:szCs w:val="22"/>
              </w:rPr>
              <w:t>How did you spend your service pupil premium allocation last academic year?</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pPr>
          </w:p>
        </w:tc>
      </w:tr>
      <w:tr w:rsidR="00AC3BEF" w:rsidTr="00662487">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pPr>
            <w:r>
              <w:rPr>
                <w:color w:val="000000"/>
                <w:sz w:val="22"/>
                <w:szCs w:val="22"/>
              </w:rPr>
              <w:t>What was the impact of that spending on service pupil premium eligible pupils?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3BEF" w:rsidRDefault="00AC3BEF" w:rsidP="00662487">
            <w:pPr>
              <w:pBdr>
                <w:top w:val="nil"/>
                <w:left w:val="nil"/>
                <w:bottom w:val="nil"/>
                <w:right w:val="nil"/>
                <w:between w:val="nil"/>
              </w:pBdr>
              <w:spacing w:before="60" w:after="60" w:line="240" w:lineRule="auto"/>
              <w:ind w:left="57" w:right="57"/>
            </w:pPr>
          </w:p>
        </w:tc>
      </w:tr>
    </w:tbl>
    <w:p w:rsidR="002541CA" w:rsidRDefault="002541CA" w:rsidP="00AC3BEF">
      <w:pPr>
        <w:pStyle w:val="NoSpacing"/>
      </w:pPr>
    </w:p>
    <w:sectPr w:rsidR="002541CA">
      <w:headerReference w:type="default" r:id="rId20"/>
      <w:footerReference w:type="default" r:id="rId21"/>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55B" w:rsidRDefault="00CF455B">
      <w:pPr>
        <w:spacing w:after="0" w:line="240" w:lineRule="auto"/>
      </w:pPr>
      <w:r>
        <w:separator/>
      </w:r>
    </w:p>
  </w:endnote>
  <w:endnote w:type="continuationSeparator" w:id="0">
    <w:p w:rsidR="00CF455B" w:rsidRDefault="00CF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1CA" w:rsidRDefault="005871AF">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D03D4F">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55B" w:rsidRDefault="00CF455B">
      <w:pPr>
        <w:spacing w:after="0" w:line="240" w:lineRule="auto"/>
      </w:pPr>
      <w:r>
        <w:separator/>
      </w:r>
    </w:p>
  </w:footnote>
  <w:footnote w:type="continuationSeparator" w:id="0">
    <w:p w:rsidR="00CF455B" w:rsidRDefault="00CF4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1CA" w:rsidRDefault="002541CA">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665B0"/>
    <w:multiLevelType w:val="multilevel"/>
    <w:tmpl w:val="A984C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pStyle w:val="Heading6"/>
      <w:lvlText w:val="■"/>
      <w:lvlJc w:val="left"/>
      <w:pPr>
        <w:ind w:left="4320" w:hanging="360"/>
      </w:pPr>
      <w:rPr>
        <w:u w:val="none"/>
      </w:rPr>
    </w:lvl>
    <w:lvl w:ilvl="6">
      <w:start w:val="1"/>
      <w:numFmt w:val="bullet"/>
      <w:pStyle w:val="Heading7"/>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pStyle w:val="Heading9"/>
      <w:lvlText w:val="■"/>
      <w:lvlJc w:val="left"/>
      <w:pPr>
        <w:ind w:left="6480" w:hanging="360"/>
      </w:pPr>
      <w:rPr>
        <w:u w:val="none"/>
      </w:rPr>
    </w:lvl>
  </w:abstractNum>
  <w:abstractNum w:abstractNumId="1" w15:restartNumberingAfterBreak="0">
    <w:nsid w:val="3D680E5E"/>
    <w:multiLevelType w:val="multilevel"/>
    <w:tmpl w:val="AF8C33A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1CA"/>
    <w:rsid w:val="00135117"/>
    <w:rsid w:val="00162B38"/>
    <w:rsid w:val="00165A79"/>
    <w:rsid w:val="002541CA"/>
    <w:rsid w:val="00260AF9"/>
    <w:rsid w:val="00365673"/>
    <w:rsid w:val="00445939"/>
    <w:rsid w:val="005077CA"/>
    <w:rsid w:val="005871AF"/>
    <w:rsid w:val="006B56F6"/>
    <w:rsid w:val="006C4525"/>
    <w:rsid w:val="00743C86"/>
    <w:rsid w:val="008C2DA1"/>
    <w:rsid w:val="009420D6"/>
    <w:rsid w:val="00A239EC"/>
    <w:rsid w:val="00A60DB8"/>
    <w:rsid w:val="00A91951"/>
    <w:rsid w:val="00AC3BEF"/>
    <w:rsid w:val="00AF0121"/>
    <w:rsid w:val="00C36D40"/>
    <w:rsid w:val="00CF455B"/>
    <w:rsid w:val="00D03D4F"/>
    <w:rsid w:val="00F263C7"/>
    <w:rsid w:val="00F354A7"/>
    <w:rsid w:val="00FC3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7428"/>
  <w15:docId w15:val="{3BF6BFCF-E272-43E7-BD15-BA0236E3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numbering" w:customStyle="1" w:styleId="WWOutlineListStyle1">
    <w:name w:val="WW_OutlineListStyle_1"/>
    <w:basedOn w:val="NoList"/>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2"/>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tabs>
        <w:tab w:val="num" w:pos="720"/>
      </w:tabs>
      <w:ind w:left="720" w:hanging="720"/>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uiPriority w:val="11"/>
    <w:qFormat/>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6">
    <w:name w:val="LFO6"/>
    <w:basedOn w:val="NoList"/>
  </w:style>
  <w:style w:type="numbering" w:customStyle="1" w:styleId="LFO9">
    <w:name w:val="LFO9"/>
    <w:basedOn w:val="NoList"/>
  </w:style>
  <w:style w:type="numbering" w:customStyle="1" w:styleId="LFO10">
    <w:name w:val="LFO10"/>
    <w:basedOn w:val="NoList"/>
  </w:style>
  <w:style w:type="numbering" w:customStyle="1" w:styleId="LFO25">
    <w:name w:val="LFO25"/>
    <w:basedOn w:val="NoList"/>
  </w:style>
  <w:style w:type="numbering" w:customStyle="1" w:styleId="LFO28">
    <w:name w:val="LFO28"/>
    <w:basedOn w:val="NoList"/>
  </w:style>
  <w:style w:type="numbering" w:customStyle="1" w:styleId="LFO30">
    <w:name w:val="LFO30"/>
    <w:basedOn w:val="NoList"/>
  </w:style>
  <w:style w:type="numbering" w:customStyle="1" w:styleId="LFO34">
    <w:name w:val="LFO34"/>
    <w:basedOn w:val="NoList"/>
  </w:style>
  <w:style w:type="numbering" w:customStyle="1" w:styleId="LFO36">
    <w:name w:val="LFO36"/>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paragraph" w:styleId="NoSpacing">
    <w:name w:val="No Spacing"/>
    <w:uiPriority w:val="1"/>
    <w:qFormat/>
    <w:rsid w:val="00260AF9"/>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tools/assessing-and-monitoring-pupil-progress/testing/standardised-tests/" TargetMode="External"/><Relationship Id="rId13" Type="http://schemas.openxmlformats.org/officeDocument/2006/relationships/hyperlink" Target="https://educationendowmentfoundation.org.uk/public/files/Publications/SEL/EEF_Social_and_Emotional_Learning.pdf" TargetMode="External"/><Relationship Id="rId18" Type="http://schemas.openxmlformats.org/officeDocument/2006/relationships/hyperlink" Target="https://educationendowmentfoundation.org.uk/education-evidence/teaching-learning-toolkit/one-to-one-tui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ducationendowmentfoundation.org.uk/public/files/Publications/Maths/KS2_KS3_Maths_Guidance_2017.pdf" TargetMode="External"/><Relationship Id="rId17" Type="http://schemas.openxmlformats.org/officeDocument/2006/relationships/hyperlink" Target="https://educationendowmentfoundation.org.uk/evidence-summaries/teaching-learning-toolkit/phonics/" TargetMode="External"/><Relationship Id="rId2" Type="http://schemas.openxmlformats.org/officeDocument/2006/relationships/numbering" Target="numbering.xml"/><Relationship Id="rId16" Type="http://schemas.openxmlformats.org/officeDocument/2006/relationships/hyperlink" Target="https://educationendowmentfoundation.org.uk/education-evidence/teaching-learning-toolkit/oral-language-interven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897806/Maths_guidance_KS_1_and_2.pdf" TargetMode="External"/><Relationship Id="rId5" Type="http://schemas.openxmlformats.org/officeDocument/2006/relationships/webSettings" Target="webSettings.xml"/><Relationship Id="rId15" Type="http://schemas.openxmlformats.org/officeDocument/2006/relationships/hyperlink" Target="https://educationendowmentfoundation.org.uk/evidence-summaries/teaching-learning-toolkit/small-group-tuition/" TargetMode="External"/><Relationship Id="rId23" Type="http://schemas.openxmlformats.org/officeDocument/2006/relationships/theme" Target="theme/theme1.xml"/><Relationship Id="rId10" Type="http://schemas.openxmlformats.org/officeDocument/2006/relationships/hyperlink" Target="https://educationendowmentfoundation.org.uk/evidence-summaries/teaching-learning-toolkit/phonics/" TargetMode="External"/><Relationship Id="rId19" Type="http://schemas.openxmlformats.org/officeDocument/2006/relationships/hyperlink" Target="https://educationendowmentfoundation.org.uk/evidence-summaries/teaching-learning-toolkit/small-group-tuition/" TargetMode="External"/><Relationship Id="rId4" Type="http://schemas.openxmlformats.org/officeDocument/2006/relationships/settings" Target="settings.xml"/><Relationship Id="rId9" Type="http://schemas.openxmlformats.org/officeDocument/2006/relationships/hyperlink" Target="https://educationendowmentfoundation.org.uk/evidence-summaries/teaching-learning-toolkit/oral-language-interventions/" TargetMode="External"/><Relationship Id="rId14" Type="http://schemas.openxmlformats.org/officeDocument/2006/relationships/hyperlink" Target="https://educationendowmentfoundation.org.uk/education-evidence/teaching-learning-toolkit/one-to-one-tui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GDNi5Urh0Mvz2WOMvYMB6KsZPg==">AMUW2mVJoR9hTOV0IbP66UME/+MW6PdOD0ffoKPYXd4FsE/0SsjyoEGS0RraDrdY/4HVPjPJdOw0L/e5aGUeQ/1h/5JLGwQ4sQB4mvsHngFp6ljF07M666/962GzSERvakmZJLsgKlGzBvgW6YiHI5o239nozTj6T2wkknQ0rXt1fEsHBT7rexa9m46cRAcvnos+1JyD2CcBYKGTZbZyGW1GcY9qFmhGJg==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Wendy Kiff</cp:lastModifiedBy>
  <cp:revision>2</cp:revision>
  <cp:lastPrinted>2022-12-21T11:56:00Z</cp:lastPrinted>
  <dcterms:created xsi:type="dcterms:W3CDTF">2022-12-21T14:47:00Z</dcterms:created>
  <dcterms:modified xsi:type="dcterms:W3CDTF">2022-12-21T14:47:00Z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